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8DDED" w14:textId="3B395247" w:rsidR="00F94861" w:rsidRPr="00A0567E" w:rsidRDefault="008F01A6" w:rsidP="2F49E51F">
      <w:pPr>
        <w:pStyle w:val="Frontpageheader1"/>
        <w:jc w:val="center"/>
      </w:pPr>
      <w:r>
        <w:t>Winchester Diocesan Board of Finance Retirement Benefit Scheme for Clergy</w:t>
      </w:r>
    </w:p>
    <w:p w14:paraId="5078DDEE" w14:textId="0B60594B" w:rsidR="009A33B8" w:rsidRDefault="00C56DF6" w:rsidP="00847A5D">
      <w:pPr>
        <w:pStyle w:val="Frontpageheader1"/>
        <w:jc w:val="center"/>
      </w:pPr>
      <w:r>
        <w:t xml:space="preserve">Annual </w:t>
      </w:r>
      <w:r w:rsidR="0067646D">
        <w:t>s</w:t>
      </w:r>
      <w:r w:rsidR="00F94861" w:rsidRPr="005D46F7">
        <w:t xml:space="preserve">tatement </w:t>
      </w:r>
      <w:r w:rsidR="0042717A">
        <w:t xml:space="preserve">regarding </w:t>
      </w:r>
      <w:r>
        <w:t xml:space="preserve">the governance of </w:t>
      </w:r>
      <w:r w:rsidR="009A33B8">
        <w:t xml:space="preserve">defined contribution </w:t>
      </w:r>
      <w:r w:rsidR="0012105B">
        <w:t>arrangements</w:t>
      </w:r>
    </w:p>
    <w:p w14:paraId="5078DDEF" w14:textId="57E4E246" w:rsidR="00F94861" w:rsidRPr="005D46F7" w:rsidRDefault="0042717A" w:rsidP="00847A5D">
      <w:pPr>
        <w:pStyle w:val="Frontpageheader1"/>
        <w:jc w:val="center"/>
      </w:pPr>
      <w:r>
        <w:t xml:space="preserve">Scheme year - </w:t>
      </w:r>
      <w:r w:rsidR="008F01A6">
        <w:t xml:space="preserve">1 January </w:t>
      </w:r>
      <w:r w:rsidR="005E6D55">
        <w:t>2021</w:t>
      </w:r>
      <w:r w:rsidR="005E6D55" w:rsidRPr="005D46F7">
        <w:t xml:space="preserve"> </w:t>
      </w:r>
      <w:r w:rsidR="008F01A6" w:rsidRPr="005D46F7">
        <w:t xml:space="preserve">to </w:t>
      </w:r>
      <w:r w:rsidR="008F01A6">
        <w:t xml:space="preserve">31 December </w:t>
      </w:r>
      <w:r w:rsidR="005E6D55">
        <w:t>2021</w:t>
      </w:r>
    </w:p>
    <w:p w14:paraId="5078DDF0" w14:textId="77777777" w:rsidR="00A34462" w:rsidRDefault="00572FBF" w:rsidP="00A34462">
      <w:pPr>
        <w:pStyle w:val="BodyText"/>
        <w:rPr>
          <w:rFonts w:asciiTheme="majorHAnsi" w:eastAsiaTheme="majorEastAsia" w:hAnsiTheme="majorHAnsi"/>
          <w:b/>
          <w:bCs/>
          <w:iCs/>
          <w:color w:val="00446A" w:themeColor="background2"/>
          <w:sz w:val="28"/>
          <w:szCs w:val="28"/>
          <w:lang w:eastAsia="en-GB" w:bidi="ar-SA"/>
        </w:rPr>
      </w:pPr>
      <w:r>
        <w:rPr>
          <w:rFonts w:asciiTheme="majorHAnsi" w:eastAsiaTheme="majorEastAsia" w:hAnsiTheme="majorHAnsi"/>
          <w:b/>
          <w:bCs/>
          <w:iCs/>
          <w:noProof/>
          <w:color w:val="00446A" w:themeColor="background2"/>
          <w:sz w:val="28"/>
          <w:szCs w:val="28"/>
          <w:lang w:eastAsia="en-GB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78DE2A" wp14:editId="5078DE2B">
                <wp:simplePos x="0" y="0"/>
                <wp:positionH relativeFrom="column">
                  <wp:posOffset>-5715</wp:posOffset>
                </wp:positionH>
                <wp:positionV relativeFrom="paragraph">
                  <wp:posOffset>113030</wp:posOffset>
                </wp:positionV>
                <wp:extent cx="6346190" cy="0"/>
                <wp:effectExtent l="0" t="19050" r="16510" b="190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619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0EFA04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.45pt;margin-top:8.9pt;width:499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" strokecolor="#0093d1 [3204]" strokeweight="2.5pt"/>
            </w:pict>
          </mc:Fallback>
        </mc:AlternateContent>
      </w:r>
    </w:p>
    <w:p w14:paraId="5078DDF1" w14:textId="77777777" w:rsidR="00A34462" w:rsidRPr="005D46F7" w:rsidRDefault="00E75E63" w:rsidP="00B275CC">
      <w:pPr>
        <w:pStyle w:val="Heading1"/>
        <w:numPr>
          <w:ilvl w:val="0"/>
          <w:numId w:val="16"/>
        </w:numPr>
      </w:pPr>
      <w:r w:rsidRPr="00847A5D">
        <w:t>Introduction</w:t>
      </w:r>
      <w:r w:rsidRPr="005D46F7">
        <w:t xml:space="preserve"> </w:t>
      </w:r>
    </w:p>
    <w:p w14:paraId="4A54ED5B" w14:textId="35027404" w:rsidR="00960AF1" w:rsidRDefault="00E75E63" w:rsidP="00D70636">
      <w:pPr>
        <w:pStyle w:val="Level2"/>
        <w:numPr>
          <w:ilvl w:val="1"/>
          <w:numId w:val="16"/>
        </w:numPr>
        <w:spacing w:line="264" w:lineRule="auto"/>
        <w:ind w:left="567" w:hanging="567"/>
        <w:rPr>
          <w:rFonts w:ascii="Segoe UI" w:hAnsi="Segoe UI" w:cs="Segoe UI"/>
          <w:sz w:val="20"/>
          <w:szCs w:val="20"/>
        </w:rPr>
      </w:pPr>
      <w:r w:rsidRPr="00D70636">
        <w:rPr>
          <w:rFonts w:ascii="Segoe UI" w:hAnsi="Segoe UI" w:cs="Segoe UI"/>
          <w:sz w:val="20"/>
          <w:szCs w:val="20"/>
        </w:rPr>
        <w:t xml:space="preserve">This statement has been prepared by </w:t>
      </w:r>
      <w:r w:rsidR="000A0BCE" w:rsidRPr="00A230A0">
        <w:rPr>
          <w:rFonts w:ascii="Segoe UI" w:hAnsi="Segoe UI" w:cs="Segoe UI"/>
          <w:sz w:val="20"/>
          <w:szCs w:val="20"/>
        </w:rPr>
        <w:t xml:space="preserve">the Trustee </w:t>
      </w:r>
      <w:r w:rsidR="0042717A" w:rsidRPr="00D70636">
        <w:rPr>
          <w:rFonts w:ascii="Segoe UI" w:hAnsi="Segoe UI" w:cs="Segoe UI"/>
          <w:sz w:val="20"/>
          <w:szCs w:val="20"/>
        </w:rPr>
        <w:t xml:space="preserve">of </w:t>
      </w:r>
      <w:r w:rsidR="008F01A6">
        <w:rPr>
          <w:rFonts w:ascii="Segoe UI" w:hAnsi="Segoe UI" w:cs="Segoe UI"/>
          <w:sz w:val="20"/>
          <w:szCs w:val="20"/>
        </w:rPr>
        <w:t>Winchester Diocesan Board of Finance Retirement Benefit Scheme for Clergy</w:t>
      </w:r>
      <w:r w:rsidR="008F01A6" w:rsidRPr="00C27800">
        <w:rPr>
          <w:rFonts w:ascii="Segoe UI" w:hAnsi="Segoe UI" w:cs="Segoe UI"/>
          <w:sz w:val="20"/>
          <w:szCs w:val="20"/>
        </w:rPr>
        <w:t xml:space="preserve"> </w:t>
      </w:r>
      <w:r w:rsidR="009A33B8" w:rsidRPr="00D70636">
        <w:rPr>
          <w:rFonts w:ascii="Segoe UI" w:hAnsi="Segoe UI" w:cs="Segoe UI"/>
          <w:sz w:val="20"/>
          <w:szCs w:val="20"/>
        </w:rPr>
        <w:t xml:space="preserve">(“the </w:t>
      </w:r>
      <w:r w:rsidR="0042717A" w:rsidRPr="00D70636">
        <w:rPr>
          <w:rFonts w:ascii="Segoe UI" w:hAnsi="Segoe UI" w:cs="Segoe UI"/>
          <w:sz w:val="20"/>
          <w:szCs w:val="20"/>
        </w:rPr>
        <w:t>Scheme</w:t>
      </w:r>
      <w:r w:rsidR="009A33B8" w:rsidRPr="00D70636">
        <w:rPr>
          <w:rFonts w:ascii="Segoe UI" w:hAnsi="Segoe UI" w:cs="Segoe UI"/>
          <w:sz w:val="20"/>
          <w:szCs w:val="20"/>
        </w:rPr>
        <w:t>”)</w:t>
      </w:r>
      <w:r w:rsidR="00960AF1">
        <w:rPr>
          <w:rFonts w:ascii="Segoe UI" w:hAnsi="Segoe UI" w:cs="Segoe UI"/>
          <w:sz w:val="20"/>
          <w:szCs w:val="20"/>
        </w:rPr>
        <w:t>,</w:t>
      </w:r>
      <w:r w:rsidR="009A33B8" w:rsidRPr="00D70636">
        <w:rPr>
          <w:rFonts w:ascii="Segoe UI" w:hAnsi="Segoe UI" w:cs="Segoe UI"/>
          <w:sz w:val="20"/>
          <w:szCs w:val="20"/>
        </w:rPr>
        <w:t xml:space="preserve"> </w:t>
      </w:r>
      <w:r w:rsidR="00A0567E" w:rsidRPr="00D70636">
        <w:rPr>
          <w:rFonts w:ascii="Segoe UI" w:hAnsi="Segoe UI" w:cs="Segoe UI"/>
          <w:sz w:val="20"/>
          <w:szCs w:val="20"/>
        </w:rPr>
        <w:t xml:space="preserve">to </w:t>
      </w:r>
      <w:r w:rsidR="009A33B8" w:rsidRPr="00D70636">
        <w:rPr>
          <w:rFonts w:ascii="Segoe UI" w:hAnsi="Segoe UI" w:cs="Segoe UI"/>
          <w:sz w:val="20"/>
          <w:szCs w:val="20"/>
        </w:rPr>
        <w:t xml:space="preserve">report on </w:t>
      </w:r>
      <w:r w:rsidR="00FD1AA9" w:rsidRPr="00D70636">
        <w:rPr>
          <w:rFonts w:ascii="Segoe UI" w:hAnsi="Segoe UI" w:cs="Segoe UI"/>
          <w:sz w:val="20"/>
          <w:szCs w:val="20"/>
        </w:rPr>
        <w:t>compl</w:t>
      </w:r>
      <w:r w:rsidR="00A0567E" w:rsidRPr="00D70636">
        <w:rPr>
          <w:rFonts w:ascii="Segoe UI" w:hAnsi="Segoe UI" w:cs="Segoe UI"/>
          <w:sz w:val="20"/>
          <w:szCs w:val="20"/>
        </w:rPr>
        <w:t>iance</w:t>
      </w:r>
      <w:r w:rsidR="00FD1AA9" w:rsidRPr="00D70636">
        <w:rPr>
          <w:rFonts w:ascii="Segoe UI" w:hAnsi="Segoe UI" w:cs="Segoe UI"/>
          <w:sz w:val="20"/>
          <w:szCs w:val="20"/>
        </w:rPr>
        <w:t xml:space="preserve"> with </w:t>
      </w:r>
      <w:r w:rsidR="00632B5C" w:rsidRPr="00D70636">
        <w:rPr>
          <w:rFonts w:ascii="Segoe UI" w:hAnsi="Segoe UI" w:cs="Segoe UI"/>
          <w:sz w:val="20"/>
          <w:szCs w:val="20"/>
        </w:rPr>
        <w:t>governance standards</w:t>
      </w:r>
      <w:r w:rsidR="00960AF1">
        <w:rPr>
          <w:rFonts w:ascii="Segoe UI" w:hAnsi="Segoe UI" w:cs="Segoe UI"/>
          <w:sz w:val="20"/>
          <w:szCs w:val="20"/>
        </w:rPr>
        <w:t>.</w:t>
      </w:r>
    </w:p>
    <w:p w14:paraId="49FEE05F" w14:textId="0F03FC36" w:rsidR="007F52DC" w:rsidRPr="006E39D2" w:rsidRDefault="00960AF1" w:rsidP="00D70636">
      <w:pPr>
        <w:pStyle w:val="Level2"/>
        <w:numPr>
          <w:ilvl w:val="1"/>
          <w:numId w:val="16"/>
        </w:numPr>
        <w:spacing w:line="264" w:lineRule="auto"/>
        <w:ind w:left="567" w:hanging="567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The governance standards </w:t>
      </w:r>
      <w:r w:rsidR="006B6C0A">
        <w:rPr>
          <w:rFonts w:ascii="Segoe UI" w:hAnsi="Segoe UI" w:cs="Segoe UI"/>
          <w:sz w:val="20"/>
          <w:szCs w:val="20"/>
        </w:rPr>
        <w:t xml:space="preserve">apply to </w:t>
      </w:r>
      <w:r w:rsidR="006B6C0A" w:rsidRPr="00D70636">
        <w:rPr>
          <w:rFonts w:ascii="Segoe UI" w:hAnsi="Segoe UI" w:cs="Segoe UI"/>
          <w:sz w:val="20"/>
          <w:szCs w:val="20"/>
        </w:rPr>
        <w:t>defined contribution (DC)</w:t>
      </w:r>
      <w:r w:rsidR="006B6C0A">
        <w:rPr>
          <w:rFonts w:ascii="Segoe UI" w:hAnsi="Segoe UI" w:cs="Segoe UI"/>
          <w:sz w:val="20"/>
          <w:szCs w:val="20"/>
        </w:rPr>
        <w:t xml:space="preserve"> arrangements and are designed</w:t>
      </w:r>
      <w:r>
        <w:rPr>
          <w:rFonts w:ascii="Segoe UI" w:hAnsi="Segoe UI" w:cs="Segoe UI"/>
          <w:sz w:val="20"/>
          <w:szCs w:val="20"/>
        </w:rPr>
        <w:t xml:space="preserve"> to help members achieve good outcomes from their </w:t>
      </w:r>
      <w:r w:rsidR="006B6C0A">
        <w:rPr>
          <w:rFonts w:ascii="Segoe UI" w:hAnsi="Segoe UI" w:cs="Segoe UI"/>
          <w:sz w:val="20"/>
          <w:szCs w:val="20"/>
        </w:rPr>
        <w:t>pension savings.</w:t>
      </w:r>
      <w:r>
        <w:rPr>
          <w:rFonts w:ascii="Segoe UI" w:hAnsi="Segoe UI" w:cs="Segoe UI"/>
          <w:sz w:val="20"/>
          <w:szCs w:val="20"/>
        </w:rPr>
        <w:t xml:space="preserve"> </w:t>
      </w:r>
    </w:p>
    <w:p w14:paraId="5078DDF4" w14:textId="4646614A" w:rsidR="005D3425" w:rsidRPr="00847A5D" w:rsidRDefault="00C50D56" w:rsidP="00B275CC">
      <w:pPr>
        <w:pStyle w:val="Heading1"/>
        <w:numPr>
          <w:ilvl w:val="0"/>
          <w:numId w:val="16"/>
        </w:numPr>
      </w:pPr>
      <w:r w:rsidRPr="00847A5D">
        <w:t>The Scheme</w:t>
      </w:r>
    </w:p>
    <w:p w14:paraId="22D64E2C" w14:textId="6BBB6D58" w:rsidR="00A9562F" w:rsidRDefault="00E63809" w:rsidP="00171CBA">
      <w:pPr>
        <w:pStyle w:val="Level2"/>
        <w:numPr>
          <w:ilvl w:val="1"/>
          <w:numId w:val="16"/>
        </w:numPr>
        <w:spacing w:line="264" w:lineRule="auto"/>
        <w:ind w:left="567" w:hanging="567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The</w:t>
      </w:r>
      <w:r w:rsidR="00A0567E">
        <w:rPr>
          <w:rFonts w:ascii="Segoe UI" w:hAnsi="Segoe UI" w:cs="Segoe UI"/>
          <w:sz w:val="20"/>
          <w:szCs w:val="20"/>
        </w:rPr>
        <w:t xml:space="preserve"> Scheme</w:t>
      </w:r>
      <w:r w:rsidR="00120C43">
        <w:rPr>
          <w:rFonts w:ascii="Segoe UI" w:hAnsi="Segoe UI" w:cs="Segoe UI"/>
          <w:sz w:val="20"/>
          <w:szCs w:val="20"/>
        </w:rPr>
        <w:t xml:space="preserve"> provides benefits on a DC basis only</w:t>
      </w:r>
      <w:r w:rsidR="00A9562F">
        <w:rPr>
          <w:rFonts w:ascii="Segoe UI" w:hAnsi="Segoe UI" w:cs="Segoe UI"/>
          <w:sz w:val="20"/>
          <w:szCs w:val="20"/>
        </w:rPr>
        <w:t xml:space="preserve">.  </w:t>
      </w:r>
    </w:p>
    <w:p w14:paraId="0BA702D8" w14:textId="099BF118" w:rsidR="00F228AF" w:rsidRDefault="00A9562F" w:rsidP="00171CBA">
      <w:pPr>
        <w:pStyle w:val="Level2"/>
        <w:numPr>
          <w:ilvl w:val="1"/>
          <w:numId w:val="16"/>
        </w:numPr>
        <w:spacing w:line="264" w:lineRule="auto"/>
        <w:ind w:left="567" w:hanging="567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The Scheme is non-contributory for members.  </w:t>
      </w:r>
      <w:r w:rsidR="00885EB0">
        <w:rPr>
          <w:rFonts w:ascii="Segoe UI" w:hAnsi="Segoe UI" w:cs="Segoe UI"/>
          <w:sz w:val="20"/>
          <w:szCs w:val="20"/>
        </w:rPr>
        <w:t xml:space="preserve">Employer contributions to the Scheme ceased </w:t>
      </w:r>
      <w:r w:rsidR="00D349A4">
        <w:rPr>
          <w:rFonts w:ascii="Segoe UI" w:hAnsi="Segoe UI" w:cs="Segoe UI"/>
          <w:sz w:val="20"/>
          <w:szCs w:val="20"/>
        </w:rPr>
        <w:t>prior to April 2015</w:t>
      </w:r>
      <w:r w:rsidR="00885EB0">
        <w:rPr>
          <w:rFonts w:ascii="Segoe UI" w:hAnsi="Segoe UI" w:cs="Segoe UI"/>
          <w:sz w:val="20"/>
          <w:szCs w:val="20"/>
        </w:rPr>
        <w:t>.</w:t>
      </w:r>
    </w:p>
    <w:p w14:paraId="31D54067" w14:textId="762D2760" w:rsidR="00F12886" w:rsidRDefault="00F12886" w:rsidP="00171CBA">
      <w:pPr>
        <w:pStyle w:val="Level2"/>
        <w:numPr>
          <w:ilvl w:val="1"/>
          <w:numId w:val="16"/>
        </w:numPr>
        <w:spacing w:line="264" w:lineRule="auto"/>
        <w:ind w:left="567" w:hanging="567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The Scheme is a wholly insured scheme whereby all the benefits are provided by </w:t>
      </w:r>
      <w:r w:rsidR="004E6DF1">
        <w:rPr>
          <w:rFonts w:ascii="Segoe UI" w:hAnsi="Segoe UI" w:cs="Segoe UI"/>
          <w:sz w:val="20"/>
          <w:szCs w:val="20"/>
        </w:rPr>
        <w:t xml:space="preserve">earmarked </w:t>
      </w:r>
      <w:r>
        <w:rPr>
          <w:rFonts w:ascii="Segoe UI" w:hAnsi="Segoe UI" w:cs="Segoe UI"/>
          <w:sz w:val="20"/>
          <w:szCs w:val="20"/>
        </w:rPr>
        <w:t xml:space="preserve">policies held with </w:t>
      </w:r>
      <w:r w:rsidR="00F228AF" w:rsidRPr="006B6AFA">
        <w:rPr>
          <w:rFonts w:ascii="Segoe UI" w:hAnsi="Segoe UI" w:cs="Segoe UI"/>
          <w:sz w:val="20"/>
          <w:szCs w:val="20"/>
        </w:rPr>
        <w:t>Family Assurance Friendly Society Limited</w:t>
      </w:r>
      <w:r w:rsidR="00F228AF">
        <w:rPr>
          <w:rFonts w:ascii="Segoe UI" w:hAnsi="Segoe UI" w:cs="Segoe UI"/>
          <w:sz w:val="20"/>
          <w:szCs w:val="20"/>
        </w:rPr>
        <w:t xml:space="preserve"> (“</w:t>
      </w:r>
      <w:proofErr w:type="spellStart"/>
      <w:r w:rsidR="00F228AF">
        <w:rPr>
          <w:rFonts w:ascii="Segoe UI" w:hAnsi="Segoe UI" w:cs="Segoe UI"/>
          <w:sz w:val="20"/>
          <w:szCs w:val="20"/>
        </w:rPr>
        <w:t>OneFamily</w:t>
      </w:r>
      <w:proofErr w:type="spellEnd"/>
      <w:r w:rsidR="00F228AF">
        <w:rPr>
          <w:rFonts w:ascii="Segoe UI" w:hAnsi="Segoe UI" w:cs="Segoe UI"/>
          <w:sz w:val="20"/>
          <w:szCs w:val="20"/>
        </w:rPr>
        <w:t>”)</w:t>
      </w:r>
      <w:r>
        <w:rPr>
          <w:rFonts w:ascii="Segoe UI" w:hAnsi="Segoe UI" w:cs="Segoe UI"/>
          <w:sz w:val="20"/>
          <w:szCs w:val="20"/>
        </w:rPr>
        <w:t xml:space="preserve">.  </w:t>
      </w:r>
    </w:p>
    <w:p w14:paraId="6CB5FF39" w14:textId="0F4E7D4D" w:rsidR="009259C5" w:rsidRDefault="00F12886" w:rsidP="00171CBA">
      <w:pPr>
        <w:pStyle w:val="Level2"/>
        <w:numPr>
          <w:ilvl w:val="1"/>
          <w:numId w:val="16"/>
        </w:numPr>
        <w:spacing w:line="264" w:lineRule="auto"/>
        <w:ind w:left="567" w:hanging="567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Segoe UI" w:hAnsi="Segoe UI" w:cs="Segoe UI"/>
          <w:sz w:val="20"/>
          <w:szCs w:val="20"/>
        </w:rPr>
        <w:t>OneFamily</w:t>
      </w:r>
      <w:proofErr w:type="spellEnd"/>
      <w:r w:rsidR="00F228AF">
        <w:rPr>
          <w:rFonts w:ascii="Segoe UI" w:hAnsi="Segoe UI" w:cs="Segoe UI"/>
          <w:sz w:val="20"/>
          <w:szCs w:val="20"/>
        </w:rPr>
        <w:t xml:space="preserve"> is the Trustee</w:t>
      </w:r>
      <w:r w:rsidR="00D349A4">
        <w:rPr>
          <w:rFonts w:ascii="Segoe UI" w:hAnsi="Segoe UI" w:cs="Segoe UI"/>
          <w:sz w:val="20"/>
          <w:szCs w:val="20"/>
        </w:rPr>
        <w:t>’</w:t>
      </w:r>
      <w:r w:rsidR="00F228AF">
        <w:rPr>
          <w:rFonts w:ascii="Segoe UI" w:hAnsi="Segoe UI" w:cs="Segoe UI"/>
          <w:sz w:val="20"/>
          <w:szCs w:val="20"/>
        </w:rPr>
        <w:t xml:space="preserve">s service provider for administration and investment services.  </w:t>
      </w:r>
      <w:proofErr w:type="spellStart"/>
      <w:r w:rsidR="00F228AF">
        <w:rPr>
          <w:rFonts w:ascii="Segoe UI" w:hAnsi="Segoe UI" w:cs="Segoe UI"/>
          <w:sz w:val="20"/>
          <w:szCs w:val="20"/>
        </w:rPr>
        <w:t>OneFamily</w:t>
      </w:r>
      <w:proofErr w:type="spellEnd"/>
      <w:r w:rsidR="00F228AF">
        <w:rPr>
          <w:rFonts w:ascii="Segoe UI" w:hAnsi="Segoe UI" w:cs="Segoe UI"/>
          <w:sz w:val="20"/>
          <w:szCs w:val="20"/>
        </w:rPr>
        <w:t xml:space="preserve"> outsources </w:t>
      </w:r>
      <w:r w:rsidR="00323DDF">
        <w:rPr>
          <w:rFonts w:ascii="Segoe UI" w:hAnsi="Segoe UI" w:cs="Segoe UI"/>
          <w:sz w:val="20"/>
          <w:szCs w:val="20"/>
        </w:rPr>
        <w:t xml:space="preserve">their </w:t>
      </w:r>
      <w:r w:rsidR="00F228AF">
        <w:rPr>
          <w:rFonts w:ascii="Segoe UI" w:hAnsi="Segoe UI" w:cs="Segoe UI"/>
          <w:sz w:val="20"/>
          <w:szCs w:val="20"/>
        </w:rPr>
        <w:t>administration services to Barnett Waddingham LLP</w:t>
      </w:r>
      <w:r w:rsidR="00D56CD2">
        <w:rPr>
          <w:rFonts w:ascii="Segoe UI" w:hAnsi="Segoe UI" w:cs="Segoe UI"/>
          <w:sz w:val="20"/>
          <w:szCs w:val="20"/>
        </w:rPr>
        <w:t xml:space="preserve"> (“Barnett Waddingham”)</w:t>
      </w:r>
      <w:r w:rsidR="00F228AF">
        <w:rPr>
          <w:rFonts w:ascii="Segoe UI" w:hAnsi="Segoe UI" w:cs="Segoe UI"/>
          <w:sz w:val="20"/>
          <w:szCs w:val="20"/>
        </w:rPr>
        <w:t>.</w:t>
      </w:r>
    </w:p>
    <w:p w14:paraId="5078DDFB" w14:textId="706FDF18" w:rsidR="00E75E63" w:rsidRDefault="00E75E63" w:rsidP="00B275CC">
      <w:pPr>
        <w:pStyle w:val="Heading1"/>
        <w:numPr>
          <w:ilvl w:val="0"/>
          <w:numId w:val="16"/>
        </w:numPr>
      </w:pPr>
      <w:r w:rsidRPr="005D46F7">
        <w:t xml:space="preserve">Default </w:t>
      </w:r>
      <w:r w:rsidR="002C05C5">
        <w:t xml:space="preserve">investment </w:t>
      </w:r>
      <w:r w:rsidRPr="005D46F7">
        <w:t>arrangement</w:t>
      </w:r>
      <w:r w:rsidR="00461B76">
        <w:t>s</w:t>
      </w:r>
    </w:p>
    <w:p w14:paraId="5078DDFC" w14:textId="7EA1DC5F" w:rsidR="00ED18AC" w:rsidRPr="00A8481E" w:rsidRDefault="00C56DF6" w:rsidP="00A8481E">
      <w:pPr>
        <w:pStyle w:val="Level2"/>
        <w:numPr>
          <w:ilvl w:val="1"/>
          <w:numId w:val="16"/>
        </w:numPr>
        <w:spacing w:line="264" w:lineRule="auto"/>
        <w:ind w:left="567" w:hanging="567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The Scheme has never been used as a ‘qualifying scheme’ for the purposes of automatic enrolment</w:t>
      </w:r>
      <w:r w:rsidR="0006207A">
        <w:rPr>
          <w:rFonts w:ascii="Segoe UI" w:hAnsi="Segoe UI" w:cs="Segoe UI"/>
          <w:sz w:val="20"/>
          <w:szCs w:val="20"/>
        </w:rPr>
        <w:t>, so</w:t>
      </w:r>
      <w:r>
        <w:rPr>
          <w:rFonts w:ascii="Segoe UI" w:hAnsi="Segoe UI" w:cs="Segoe UI"/>
          <w:sz w:val="20"/>
          <w:szCs w:val="20"/>
        </w:rPr>
        <w:t xml:space="preserve"> has no default arrangement</w:t>
      </w:r>
      <w:r w:rsidR="006B6AFA">
        <w:rPr>
          <w:rFonts w:ascii="Segoe UI" w:hAnsi="Segoe UI" w:cs="Segoe UI"/>
          <w:sz w:val="20"/>
          <w:szCs w:val="20"/>
        </w:rPr>
        <w:t>s</w:t>
      </w:r>
      <w:r w:rsidR="0006207A">
        <w:rPr>
          <w:rFonts w:ascii="Segoe UI" w:hAnsi="Segoe UI" w:cs="Segoe UI"/>
          <w:sz w:val="20"/>
          <w:szCs w:val="20"/>
        </w:rPr>
        <w:t xml:space="preserve"> within the meaning of the governance regulations</w:t>
      </w:r>
      <w:r>
        <w:rPr>
          <w:rFonts w:ascii="Segoe UI" w:hAnsi="Segoe UI" w:cs="Segoe UI"/>
          <w:sz w:val="20"/>
          <w:szCs w:val="20"/>
        </w:rPr>
        <w:t>.</w:t>
      </w:r>
    </w:p>
    <w:p w14:paraId="5078DE02" w14:textId="77777777" w:rsidR="00A56CE0" w:rsidRPr="005D46F7" w:rsidRDefault="00A56CE0" w:rsidP="00B275CC">
      <w:pPr>
        <w:pStyle w:val="Heading1"/>
        <w:numPr>
          <w:ilvl w:val="0"/>
          <w:numId w:val="16"/>
        </w:numPr>
      </w:pPr>
      <w:r w:rsidRPr="005D46F7">
        <w:t xml:space="preserve">Core financial transactions </w:t>
      </w:r>
    </w:p>
    <w:p w14:paraId="5078DE03" w14:textId="3727F9A9" w:rsidR="00827856" w:rsidRPr="00827856" w:rsidRDefault="00A56CE0" w:rsidP="00847A5D">
      <w:pPr>
        <w:pStyle w:val="Level2"/>
        <w:numPr>
          <w:ilvl w:val="1"/>
          <w:numId w:val="16"/>
        </w:numPr>
        <w:spacing w:after="120" w:line="264" w:lineRule="auto"/>
        <w:ind w:left="567" w:hanging="567"/>
        <w:rPr>
          <w:rFonts w:ascii="Segoe UI" w:hAnsi="Segoe UI" w:cs="Segoe UI"/>
          <w:sz w:val="20"/>
          <w:szCs w:val="20"/>
        </w:rPr>
      </w:pPr>
      <w:r w:rsidRPr="00827856">
        <w:rPr>
          <w:rFonts w:ascii="Segoe UI" w:hAnsi="Segoe UI" w:cs="Segoe UI"/>
          <w:sz w:val="20"/>
          <w:szCs w:val="20"/>
        </w:rPr>
        <w:t>The Trustee</w:t>
      </w:r>
      <w:r w:rsidR="00323DDF">
        <w:rPr>
          <w:rFonts w:ascii="Segoe UI" w:hAnsi="Segoe UI" w:cs="Segoe UI"/>
          <w:sz w:val="20"/>
          <w:szCs w:val="20"/>
        </w:rPr>
        <w:t xml:space="preserve"> ha</w:t>
      </w:r>
      <w:r w:rsidR="00D349A4">
        <w:rPr>
          <w:rFonts w:ascii="Segoe UI" w:hAnsi="Segoe UI" w:cs="Segoe UI"/>
          <w:sz w:val="20"/>
          <w:szCs w:val="20"/>
        </w:rPr>
        <w:t>s</w:t>
      </w:r>
      <w:r w:rsidR="00323DDF">
        <w:rPr>
          <w:rFonts w:ascii="Segoe UI" w:hAnsi="Segoe UI" w:cs="Segoe UI"/>
          <w:sz w:val="20"/>
          <w:szCs w:val="20"/>
        </w:rPr>
        <w:t xml:space="preserve"> </w:t>
      </w:r>
      <w:r w:rsidR="0050589F">
        <w:rPr>
          <w:rFonts w:ascii="Segoe UI" w:hAnsi="Segoe UI" w:cs="Segoe UI"/>
          <w:sz w:val="20"/>
          <w:szCs w:val="20"/>
        </w:rPr>
        <w:t xml:space="preserve">a duty to </w:t>
      </w:r>
      <w:r w:rsidRPr="00827856">
        <w:rPr>
          <w:rFonts w:ascii="Segoe UI" w:hAnsi="Segoe UI" w:cs="Segoe UI"/>
          <w:sz w:val="20"/>
          <w:szCs w:val="20"/>
        </w:rPr>
        <w:t xml:space="preserve">ensure that </w:t>
      </w:r>
      <w:r w:rsidR="00910265">
        <w:rPr>
          <w:rFonts w:ascii="Segoe UI" w:hAnsi="Segoe UI" w:cs="Segoe UI"/>
          <w:sz w:val="20"/>
          <w:szCs w:val="20"/>
        </w:rPr>
        <w:t>‘</w:t>
      </w:r>
      <w:r w:rsidRPr="00827856">
        <w:rPr>
          <w:rFonts w:ascii="Segoe UI" w:hAnsi="Segoe UI" w:cs="Segoe UI"/>
          <w:sz w:val="20"/>
          <w:szCs w:val="20"/>
        </w:rPr>
        <w:t>core fin</w:t>
      </w:r>
      <w:r w:rsidR="005756C7">
        <w:rPr>
          <w:rFonts w:ascii="Segoe UI" w:hAnsi="Segoe UI" w:cs="Segoe UI"/>
          <w:sz w:val="20"/>
          <w:szCs w:val="20"/>
        </w:rPr>
        <w:t>ancial transactions</w:t>
      </w:r>
      <w:r w:rsidR="00910265">
        <w:rPr>
          <w:rFonts w:ascii="Segoe UI" w:hAnsi="Segoe UI" w:cs="Segoe UI"/>
          <w:sz w:val="20"/>
          <w:szCs w:val="20"/>
        </w:rPr>
        <w:t>’</w:t>
      </w:r>
      <w:r w:rsidR="005756C7">
        <w:rPr>
          <w:rFonts w:ascii="Segoe UI" w:hAnsi="Segoe UI" w:cs="Segoe UI"/>
          <w:sz w:val="20"/>
          <w:szCs w:val="20"/>
        </w:rPr>
        <w:t xml:space="preserve"> </w:t>
      </w:r>
      <w:r w:rsidRPr="00827856">
        <w:rPr>
          <w:rFonts w:ascii="Segoe UI" w:hAnsi="Segoe UI" w:cs="Segoe UI"/>
          <w:sz w:val="20"/>
          <w:szCs w:val="20"/>
        </w:rPr>
        <w:t xml:space="preserve">are processed promptly and accurately. </w:t>
      </w:r>
    </w:p>
    <w:p w14:paraId="130424AC" w14:textId="44BA88F9" w:rsidR="00910265" w:rsidRDefault="00F228AF" w:rsidP="006B6AFA">
      <w:pPr>
        <w:pStyle w:val="Level2"/>
        <w:numPr>
          <w:ilvl w:val="1"/>
          <w:numId w:val="16"/>
        </w:numPr>
        <w:spacing w:after="120" w:line="264" w:lineRule="auto"/>
        <w:ind w:left="567" w:hanging="567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With </w:t>
      </w:r>
      <w:r w:rsidR="008F694A">
        <w:rPr>
          <w:rFonts w:ascii="Segoe UI" w:hAnsi="Segoe UI" w:cs="Segoe UI"/>
          <w:sz w:val="20"/>
          <w:szCs w:val="20"/>
        </w:rPr>
        <w:t>the Scheme</w:t>
      </w:r>
      <w:r>
        <w:rPr>
          <w:rFonts w:ascii="Segoe UI" w:hAnsi="Segoe UI" w:cs="Segoe UI"/>
          <w:sz w:val="20"/>
          <w:szCs w:val="20"/>
        </w:rPr>
        <w:t xml:space="preserve"> </w:t>
      </w:r>
      <w:r w:rsidR="002E55A4" w:rsidRPr="007A65A2">
        <w:rPr>
          <w:rFonts w:ascii="Segoe UI" w:hAnsi="Segoe UI" w:cs="Segoe UI"/>
          <w:sz w:val="20"/>
          <w:szCs w:val="20"/>
        </w:rPr>
        <w:t xml:space="preserve">having </w:t>
      </w:r>
      <w:r>
        <w:rPr>
          <w:rFonts w:ascii="Segoe UI" w:hAnsi="Segoe UI" w:cs="Segoe UI"/>
          <w:sz w:val="20"/>
          <w:szCs w:val="20"/>
        </w:rPr>
        <w:t>a single investment option</w:t>
      </w:r>
      <w:r w:rsidR="00D349A4">
        <w:rPr>
          <w:rFonts w:ascii="Segoe UI" w:hAnsi="Segoe UI" w:cs="Segoe UI"/>
          <w:sz w:val="20"/>
          <w:szCs w:val="20"/>
        </w:rPr>
        <w:t xml:space="preserve"> and being closed to further contributions</w:t>
      </w:r>
      <w:r>
        <w:rPr>
          <w:rFonts w:ascii="Segoe UI" w:hAnsi="Segoe UI" w:cs="Segoe UI"/>
          <w:sz w:val="20"/>
          <w:szCs w:val="20"/>
        </w:rPr>
        <w:t xml:space="preserve">, </w:t>
      </w:r>
      <w:r w:rsidR="008F694A">
        <w:rPr>
          <w:rFonts w:ascii="Segoe UI" w:hAnsi="Segoe UI" w:cs="Segoe UI"/>
          <w:sz w:val="20"/>
          <w:szCs w:val="20"/>
        </w:rPr>
        <w:t>c</w:t>
      </w:r>
      <w:r w:rsidR="00C97358" w:rsidRPr="00D56CD2">
        <w:rPr>
          <w:rFonts w:ascii="Segoe UI" w:hAnsi="Segoe UI" w:cs="Segoe UI"/>
          <w:sz w:val="20"/>
          <w:szCs w:val="20"/>
        </w:rPr>
        <w:t>ore financial transactions comprise</w:t>
      </w:r>
      <w:r w:rsidR="00D349A4">
        <w:rPr>
          <w:rFonts w:ascii="Segoe UI" w:hAnsi="Segoe UI" w:cs="Segoe UI"/>
          <w:sz w:val="20"/>
          <w:szCs w:val="20"/>
        </w:rPr>
        <w:t xml:space="preserve"> </w:t>
      </w:r>
      <w:r w:rsidR="00C97358" w:rsidRPr="00D56CD2">
        <w:rPr>
          <w:rFonts w:ascii="Segoe UI" w:hAnsi="Segoe UI" w:cs="Segoe UI"/>
          <w:sz w:val="20"/>
          <w:szCs w:val="20"/>
        </w:rPr>
        <w:t xml:space="preserve">transfers </w:t>
      </w:r>
      <w:r>
        <w:rPr>
          <w:rFonts w:ascii="Segoe UI" w:hAnsi="Segoe UI" w:cs="Segoe UI"/>
          <w:sz w:val="20"/>
          <w:szCs w:val="20"/>
        </w:rPr>
        <w:t xml:space="preserve">out </w:t>
      </w:r>
      <w:r w:rsidR="00C56DF6" w:rsidRPr="00D56CD2">
        <w:rPr>
          <w:rFonts w:ascii="Segoe UI" w:hAnsi="Segoe UI" w:cs="Segoe UI"/>
          <w:sz w:val="20"/>
          <w:szCs w:val="20"/>
        </w:rPr>
        <w:t xml:space="preserve">and </w:t>
      </w:r>
      <w:r w:rsidR="00C97358" w:rsidRPr="00827856">
        <w:rPr>
          <w:rFonts w:ascii="Segoe UI" w:hAnsi="Segoe UI" w:cs="Segoe UI"/>
          <w:sz w:val="20"/>
          <w:szCs w:val="20"/>
        </w:rPr>
        <w:t>payment</w:t>
      </w:r>
      <w:r w:rsidR="008A1035">
        <w:rPr>
          <w:rFonts w:ascii="Segoe UI" w:hAnsi="Segoe UI" w:cs="Segoe UI"/>
          <w:sz w:val="20"/>
          <w:szCs w:val="20"/>
        </w:rPr>
        <w:t xml:space="preserve"> of benefit</w:t>
      </w:r>
      <w:r w:rsidR="00C97358" w:rsidRPr="00827856">
        <w:rPr>
          <w:rFonts w:ascii="Segoe UI" w:hAnsi="Segoe UI" w:cs="Segoe UI"/>
          <w:sz w:val="20"/>
          <w:szCs w:val="20"/>
        </w:rPr>
        <w:t>s out</w:t>
      </w:r>
      <w:r>
        <w:rPr>
          <w:rFonts w:ascii="Segoe UI" w:hAnsi="Segoe UI" w:cs="Segoe UI"/>
          <w:sz w:val="20"/>
          <w:szCs w:val="20"/>
        </w:rPr>
        <w:t xml:space="preserve"> of the Scheme.</w:t>
      </w:r>
    </w:p>
    <w:p w14:paraId="4B8E4BA6" w14:textId="7F6163CB" w:rsidR="00910265" w:rsidRDefault="00A265DB" w:rsidP="00847A5D">
      <w:pPr>
        <w:pStyle w:val="Heading2"/>
        <w:rPr>
          <w:lang w:eastAsia="en-GB"/>
        </w:rPr>
      </w:pPr>
      <w:r>
        <w:rPr>
          <w:lang w:eastAsia="en-GB"/>
        </w:rPr>
        <w:t>Controls and m</w:t>
      </w:r>
      <w:r w:rsidR="0050589F">
        <w:rPr>
          <w:lang w:eastAsia="en-GB"/>
        </w:rPr>
        <w:t>onitoring arrangements</w:t>
      </w:r>
    </w:p>
    <w:p w14:paraId="5D9E497D" w14:textId="07867041" w:rsidR="006427C1" w:rsidRPr="006A7D0A" w:rsidRDefault="006A7D0A" w:rsidP="00847A5D">
      <w:pPr>
        <w:pStyle w:val="Level2"/>
        <w:numPr>
          <w:ilvl w:val="1"/>
          <w:numId w:val="16"/>
        </w:numPr>
        <w:spacing w:after="120" w:line="264" w:lineRule="auto"/>
        <w:ind w:left="567" w:hanging="567"/>
        <w:rPr>
          <w:rFonts w:ascii="Segoe UI" w:eastAsiaTheme="minorHAnsi" w:hAnsi="Segoe UI" w:cs="Segoe UI"/>
          <w:sz w:val="20"/>
          <w:szCs w:val="20"/>
          <w:lang w:val="en-US" w:eastAsia="en-US" w:bidi="en-US"/>
        </w:rPr>
      </w:pPr>
      <w:r w:rsidRPr="006A7D0A">
        <w:rPr>
          <w:rFonts w:ascii="Segoe UI" w:eastAsiaTheme="minorHAnsi" w:hAnsi="Segoe UI" w:cs="Segoe UI"/>
          <w:sz w:val="20"/>
          <w:szCs w:val="20"/>
          <w:lang w:val="en-US" w:eastAsia="en-US" w:bidi="en-US"/>
        </w:rPr>
        <w:t xml:space="preserve">The </w:t>
      </w:r>
      <w:r w:rsidRPr="00847A5D">
        <w:rPr>
          <w:rFonts w:ascii="Segoe UI" w:hAnsi="Segoe UI" w:cs="Segoe UI"/>
          <w:sz w:val="20"/>
          <w:szCs w:val="20"/>
        </w:rPr>
        <w:t xml:space="preserve">controls in place in relation to </w:t>
      </w:r>
      <w:r w:rsidR="00A52B38">
        <w:rPr>
          <w:rFonts w:ascii="Segoe UI" w:hAnsi="Segoe UI" w:cs="Segoe UI"/>
          <w:sz w:val="20"/>
          <w:szCs w:val="20"/>
        </w:rPr>
        <w:t xml:space="preserve">ensuring </w:t>
      </w:r>
      <w:r w:rsidRPr="00847A5D">
        <w:rPr>
          <w:rFonts w:ascii="Segoe UI" w:hAnsi="Segoe UI" w:cs="Segoe UI"/>
          <w:sz w:val="20"/>
          <w:szCs w:val="20"/>
        </w:rPr>
        <w:t xml:space="preserve">the </w:t>
      </w:r>
      <w:r>
        <w:rPr>
          <w:rFonts w:ascii="Segoe UI" w:hAnsi="Segoe UI" w:cs="Segoe UI"/>
          <w:sz w:val="20"/>
          <w:szCs w:val="20"/>
        </w:rPr>
        <w:t>promptness</w:t>
      </w:r>
      <w:r w:rsidRPr="00847A5D">
        <w:rPr>
          <w:rFonts w:ascii="Segoe UI" w:hAnsi="Segoe UI" w:cs="Segoe UI"/>
          <w:sz w:val="20"/>
          <w:szCs w:val="20"/>
        </w:rPr>
        <w:t xml:space="preserve"> </w:t>
      </w:r>
      <w:r w:rsidR="007E4457">
        <w:rPr>
          <w:rFonts w:ascii="Segoe UI" w:hAnsi="Segoe UI" w:cs="Segoe UI"/>
          <w:sz w:val="20"/>
          <w:szCs w:val="20"/>
        </w:rPr>
        <w:t xml:space="preserve">and accuracy </w:t>
      </w:r>
      <w:r w:rsidRPr="00847A5D">
        <w:rPr>
          <w:rFonts w:ascii="Segoe UI" w:hAnsi="Segoe UI" w:cs="Segoe UI"/>
          <w:sz w:val="20"/>
          <w:szCs w:val="20"/>
        </w:rPr>
        <w:t>of core financial transactions are:</w:t>
      </w:r>
    </w:p>
    <w:p w14:paraId="3F5783AF" w14:textId="552C585B" w:rsidR="002D3E2A" w:rsidRPr="00323DDF" w:rsidRDefault="00C27800" w:rsidP="00847A5D">
      <w:pPr>
        <w:pStyle w:val="Level2"/>
        <w:numPr>
          <w:ilvl w:val="2"/>
          <w:numId w:val="16"/>
        </w:numPr>
        <w:spacing w:after="120" w:line="264" w:lineRule="auto"/>
        <w:ind w:left="1276" w:hanging="709"/>
        <w:rPr>
          <w:rFonts w:ascii="Segoe UI" w:eastAsiaTheme="minorHAnsi" w:hAnsi="Segoe UI" w:cs="Segoe UI"/>
          <w:sz w:val="20"/>
          <w:szCs w:val="20"/>
          <w:lang w:val="en-US" w:eastAsia="en-US" w:bidi="en-US"/>
        </w:rPr>
      </w:pPr>
      <w:proofErr w:type="spellStart"/>
      <w:r w:rsidRPr="00323DDF">
        <w:rPr>
          <w:rFonts w:ascii="Segoe UI" w:eastAsiaTheme="minorHAnsi" w:hAnsi="Segoe UI" w:cs="Segoe UI"/>
          <w:sz w:val="20"/>
          <w:szCs w:val="20"/>
          <w:lang w:val="en-US" w:eastAsia="en-US" w:bidi="en-US"/>
        </w:rPr>
        <w:t>OneFamily</w:t>
      </w:r>
      <w:proofErr w:type="spellEnd"/>
      <w:r w:rsidR="00A265DB" w:rsidRPr="00323DDF">
        <w:rPr>
          <w:rFonts w:ascii="Segoe UI" w:eastAsiaTheme="minorHAnsi" w:hAnsi="Segoe UI" w:cs="Segoe UI"/>
          <w:sz w:val="20"/>
          <w:szCs w:val="20"/>
          <w:lang w:val="en-US" w:eastAsia="en-US" w:bidi="en-US"/>
        </w:rPr>
        <w:t xml:space="preserve"> has</w:t>
      </w:r>
      <w:r w:rsidR="00E2111B" w:rsidRPr="00323DDF">
        <w:rPr>
          <w:rFonts w:ascii="Segoe UI" w:eastAsiaTheme="minorHAnsi" w:hAnsi="Segoe UI" w:cs="Segoe UI"/>
          <w:sz w:val="20"/>
          <w:szCs w:val="20"/>
          <w:lang w:val="en-US" w:eastAsia="en-US" w:bidi="en-US"/>
        </w:rPr>
        <w:t xml:space="preserve"> </w:t>
      </w:r>
      <w:r w:rsidR="005C3876" w:rsidRPr="00323DDF">
        <w:rPr>
          <w:rFonts w:ascii="Segoe UI" w:eastAsiaTheme="minorHAnsi" w:hAnsi="Segoe UI" w:cs="Segoe UI"/>
          <w:sz w:val="20"/>
          <w:szCs w:val="20"/>
          <w:lang w:val="en-US" w:eastAsia="en-US" w:bidi="en-US"/>
        </w:rPr>
        <w:t xml:space="preserve">a </w:t>
      </w:r>
      <w:r w:rsidR="00E2111B" w:rsidRPr="00323DDF">
        <w:rPr>
          <w:rFonts w:ascii="Segoe UI" w:eastAsiaTheme="minorHAnsi" w:hAnsi="Segoe UI" w:cs="Segoe UI"/>
          <w:sz w:val="20"/>
          <w:szCs w:val="20"/>
          <w:lang w:val="en-US" w:eastAsia="en-US" w:bidi="en-US"/>
        </w:rPr>
        <w:t>Service Level Agreement (SLA) in place</w:t>
      </w:r>
      <w:r w:rsidR="0069729A" w:rsidRPr="00323DDF">
        <w:rPr>
          <w:rFonts w:ascii="Segoe UI" w:eastAsiaTheme="minorHAnsi" w:hAnsi="Segoe UI" w:cs="Segoe UI"/>
          <w:sz w:val="20"/>
          <w:szCs w:val="20"/>
          <w:lang w:val="en-US" w:eastAsia="en-US" w:bidi="en-US"/>
        </w:rPr>
        <w:t xml:space="preserve"> </w:t>
      </w:r>
      <w:r w:rsidR="002D3E2A" w:rsidRPr="00323DDF">
        <w:rPr>
          <w:rFonts w:ascii="Segoe UI" w:eastAsiaTheme="minorHAnsi" w:hAnsi="Segoe UI" w:cs="Segoe UI"/>
          <w:sz w:val="20"/>
          <w:szCs w:val="20"/>
          <w:lang w:val="en-US" w:eastAsia="en-US" w:bidi="en-US"/>
        </w:rPr>
        <w:t xml:space="preserve">with </w:t>
      </w:r>
      <w:r w:rsidRPr="00323DDF">
        <w:rPr>
          <w:rFonts w:ascii="Segoe UI" w:eastAsiaTheme="minorHAnsi" w:hAnsi="Segoe UI" w:cs="Segoe UI"/>
          <w:sz w:val="20"/>
          <w:szCs w:val="20"/>
          <w:lang w:val="en-US" w:eastAsia="en-US" w:bidi="en-US"/>
        </w:rPr>
        <w:t>Barnett Waddingham</w:t>
      </w:r>
      <w:r w:rsidR="002D3E2A" w:rsidRPr="00323DDF">
        <w:rPr>
          <w:rFonts w:ascii="Segoe UI" w:eastAsiaTheme="minorHAnsi" w:hAnsi="Segoe UI" w:cs="Segoe UI"/>
          <w:sz w:val="20"/>
          <w:szCs w:val="20"/>
          <w:lang w:val="en-US" w:eastAsia="en-US" w:bidi="en-US"/>
        </w:rPr>
        <w:t xml:space="preserve">.  The SLA sets out the timeline expected </w:t>
      </w:r>
      <w:r w:rsidR="00D15F51" w:rsidRPr="00323DDF">
        <w:rPr>
          <w:rFonts w:ascii="Segoe UI" w:eastAsiaTheme="minorHAnsi" w:hAnsi="Segoe UI" w:cs="Segoe UI"/>
          <w:sz w:val="20"/>
          <w:szCs w:val="20"/>
          <w:lang w:val="en-US" w:eastAsia="en-US" w:bidi="en-US"/>
        </w:rPr>
        <w:t xml:space="preserve">for each step </w:t>
      </w:r>
      <w:r w:rsidR="002D3E2A" w:rsidRPr="00323DDF">
        <w:rPr>
          <w:rFonts w:ascii="Segoe UI" w:eastAsiaTheme="minorHAnsi" w:hAnsi="Segoe UI" w:cs="Segoe UI"/>
          <w:sz w:val="20"/>
          <w:szCs w:val="20"/>
          <w:lang w:val="en-US" w:eastAsia="en-US" w:bidi="en-US"/>
        </w:rPr>
        <w:t xml:space="preserve">of the Scheme’s main administration tasks, including core financial transactions.  </w:t>
      </w:r>
      <w:r w:rsidRPr="00323DDF">
        <w:rPr>
          <w:rFonts w:ascii="Segoe UI" w:eastAsiaTheme="minorHAnsi" w:hAnsi="Segoe UI" w:cs="Segoe UI"/>
          <w:sz w:val="20"/>
          <w:szCs w:val="20"/>
          <w:lang w:val="en-US" w:eastAsia="en-US" w:bidi="en-US"/>
        </w:rPr>
        <w:t>Barnett Waddingham</w:t>
      </w:r>
      <w:r w:rsidR="002D3E2A" w:rsidRPr="00323DDF">
        <w:rPr>
          <w:rFonts w:ascii="Segoe UI" w:eastAsiaTheme="minorHAnsi" w:hAnsi="Segoe UI" w:cs="Segoe UI"/>
          <w:sz w:val="20"/>
          <w:szCs w:val="20"/>
          <w:lang w:val="en-US" w:eastAsia="en-US" w:bidi="en-US"/>
        </w:rPr>
        <w:t xml:space="preserve"> </w:t>
      </w:r>
      <w:r w:rsidR="0069729A" w:rsidRPr="00323DDF">
        <w:rPr>
          <w:rFonts w:ascii="Segoe UI" w:eastAsiaTheme="minorHAnsi" w:hAnsi="Segoe UI" w:cs="Segoe UI"/>
          <w:sz w:val="20"/>
          <w:szCs w:val="20"/>
          <w:lang w:val="en-US" w:eastAsia="en-US" w:bidi="en-US"/>
        </w:rPr>
        <w:t>aims</w:t>
      </w:r>
      <w:r w:rsidR="00C4041E" w:rsidRPr="00323DDF">
        <w:rPr>
          <w:rFonts w:ascii="Segoe UI" w:eastAsiaTheme="minorHAnsi" w:hAnsi="Segoe UI" w:cs="Segoe UI"/>
          <w:sz w:val="20"/>
          <w:szCs w:val="20"/>
          <w:lang w:val="en-US" w:eastAsia="en-US" w:bidi="en-US"/>
        </w:rPr>
        <w:t xml:space="preserve"> to </w:t>
      </w:r>
      <w:r w:rsidR="0069729A" w:rsidRPr="00323DDF">
        <w:rPr>
          <w:rFonts w:ascii="Segoe UI" w:eastAsiaTheme="minorHAnsi" w:hAnsi="Segoe UI" w:cs="Segoe UI"/>
          <w:sz w:val="20"/>
          <w:szCs w:val="20"/>
          <w:lang w:val="en-US" w:eastAsia="en-US" w:bidi="en-US"/>
        </w:rPr>
        <w:t xml:space="preserve">process </w:t>
      </w:r>
      <w:r w:rsidR="002D3E2A" w:rsidRPr="00323DDF">
        <w:rPr>
          <w:rFonts w:ascii="Segoe UI" w:eastAsiaTheme="minorHAnsi" w:hAnsi="Segoe UI" w:cs="Segoe UI"/>
          <w:sz w:val="20"/>
          <w:szCs w:val="20"/>
          <w:lang w:val="en-US" w:eastAsia="en-US" w:bidi="en-US"/>
        </w:rPr>
        <w:t xml:space="preserve">at least </w:t>
      </w:r>
      <w:r w:rsidR="00C4041E" w:rsidRPr="00323DDF">
        <w:rPr>
          <w:rFonts w:ascii="Segoe UI" w:eastAsiaTheme="minorHAnsi" w:hAnsi="Segoe UI" w:cs="Segoe UI"/>
          <w:sz w:val="20"/>
          <w:szCs w:val="20"/>
          <w:lang w:val="en-US" w:eastAsia="en-US" w:bidi="en-US"/>
        </w:rPr>
        <w:t xml:space="preserve">95% of </w:t>
      </w:r>
      <w:r w:rsidR="002D3E2A" w:rsidRPr="00323DDF">
        <w:rPr>
          <w:rFonts w:ascii="Segoe UI" w:eastAsiaTheme="minorHAnsi" w:hAnsi="Segoe UI" w:cs="Segoe UI"/>
          <w:sz w:val="20"/>
          <w:szCs w:val="20"/>
          <w:lang w:val="en-US" w:eastAsia="en-US" w:bidi="en-US"/>
        </w:rPr>
        <w:t xml:space="preserve">core financial </w:t>
      </w:r>
      <w:r w:rsidR="00C4041E" w:rsidRPr="00323DDF">
        <w:rPr>
          <w:rFonts w:ascii="Segoe UI" w:eastAsiaTheme="minorHAnsi" w:hAnsi="Segoe UI" w:cs="Segoe UI"/>
          <w:sz w:val="20"/>
          <w:szCs w:val="20"/>
          <w:lang w:val="en-US" w:eastAsia="en-US" w:bidi="en-US"/>
        </w:rPr>
        <w:t xml:space="preserve">transactions within </w:t>
      </w:r>
      <w:r w:rsidR="002D3E2A" w:rsidRPr="00323DDF">
        <w:rPr>
          <w:rFonts w:ascii="Segoe UI" w:eastAsiaTheme="minorHAnsi" w:hAnsi="Segoe UI" w:cs="Segoe UI"/>
          <w:sz w:val="20"/>
          <w:szCs w:val="20"/>
          <w:lang w:val="en-US" w:eastAsia="en-US" w:bidi="en-US"/>
        </w:rPr>
        <w:t xml:space="preserve">the </w:t>
      </w:r>
      <w:r w:rsidR="0069729A" w:rsidRPr="00323DDF">
        <w:rPr>
          <w:rFonts w:ascii="Segoe UI" w:eastAsiaTheme="minorHAnsi" w:hAnsi="Segoe UI" w:cs="Segoe UI"/>
          <w:sz w:val="20"/>
          <w:szCs w:val="20"/>
          <w:lang w:val="en-US" w:eastAsia="en-US" w:bidi="en-US"/>
        </w:rPr>
        <w:t>service level for each type of transaction.</w:t>
      </w:r>
      <w:r w:rsidR="007E4457" w:rsidRPr="00323DDF">
        <w:rPr>
          <w:rFonts w:ascii="Segoe UI" w:eastAsiaTheme="minorHAnsi" w:hAnsi="Segoe UI" w:cs="Segoe UI"/>
          <w:sz w:val="20"/>
          <w:szCs w:val="20"/>
          <w:lang w:val="en-US" w:eastAsia="en-US" w:bidi="en-US"/>
        </w:rPr>
        <w:t xml:space="preserve">  </w:t>
      </w:r>
    </w:p>
    <w:p w14:paraId="2F97D532" w14:textId="4CEC87F1" w:rsidR="006A7D0A" w:rsidRPr="00323DDF" w:rsidRDefault="00155DA0" w:rsidP="00847A5D">
      <w:pPr>
        <w:pStyle w:val="Level2"/>
        <w:numPr>
          <w:ilvl w:val="2"/>
          <w:numId w:val="16"/>
        </w:numPr>
        <w:spacing w:after="120" w:line="264" w:lineRule="auto"/>
        <w:ind w:left="1276" w:hanging="709"/>
        <w:rPr>
          <w:rFonts w:ascii="Segoe UI" w:eastAsiaTheme="minorHAnsi" w:hAnsi="Segoe UI" w:cs="Segoe UI"/>
          <w:sz w:val="20"/>
          <w:szCs w:val="20"/>
          <w:lang w:val="en-US" w:eastAsia="en-US" w:bidi="en-US"/>
        </w:rPr>
      </w:pPr>
      <w:proofErr w:type="spellStart"/>
      <w:r w:rsidRPr="00323DDF">
        <w:rPr>
          <w:rFonts w:ascii="Segoe UI" w:eastAsiaTheme="minorHAnsi" w:hAnsi="Segoe UI" w:cs="Segoe UI"/>
          <w:sz w:val="20"/>
          <w:szCs w:val="20"/>
          <w:lang w:val="en-US" w:eastAsia="en-US" w:bidi="en-US"/>
        </w:rPr>
        <w:t>OneFamily</w:t>
      </w:r>
      <w:proofErr w:type="spellEnd"/>
      <w:r w:rsidR="007E4457" w:rsidRPr="00323DDF">
        <w:rPr>
          <w:rFonts w:ascii="Segoe UI" w:eastAsiaTheme="minorHAnsi" w:hAnsi="Segoe UI" w:cs="Segoe UI"/>
          <w:sz w:val="20"/>
          <w:szCs w:val="20"/>
          <w:lang w:val="en-US" w:eastAsia="en-US" w:bidi="en-US"/>
        </w:rPr>
        <w:t xml:space="preserve"> </w:t>
      </w:r>
      <w:r w:rsidR="002E55A4">
        <w:rPr>
          <w:rFonts w:ascii="Segoe UI" w:eastAsiaTheme="minorHAnsi" w:hAnsi="Segoe UI" w:cs="Segoe UI"/>
          <w:sz w:val="20"/>
          <w:szCs w:val="20"/>
          <w:lang w:val="en-US" w:eastAsia="en-US" w:bidi="en-US"/>
        </w:rPr>
        <w:t xml:space="preserve">and Barnett Waddingham hold regular meetings to discuss Barnett Waddingham’s </w:t>
      </w:r>
      <w:r w:rsidRPr="00323DDF">
        <w:rPr>
          <w:rFonts w:ascii="Segoe UI" w:eastAsiaTheme="minorHAnsi" w:hAnsi="Segoe UI" w:cs="Segoe UI"/>
          <w:sz w:val="20"/>
          <w:szCs w:val="20"/>
          <w:lang w:val="en-US" w:eastAsia="en-US" w:bidi="en-US"/>
        </w:rPr>
        <w:t xml:space="preserve">monthly </w:t>
      </w:r>
      <w:r w:rsidR="00066CC6" w:rsidRPr="00323DDF">
        <w:rPr>
          <w:rFonts w:ascii="Segoe UI" w:eastAsiaTheme="minorHAnsi" w:hAnsi="Segoe UI" w:cs="Segoe UI"/>
          <w:sz w:val="20"/>
          <w:szCs w:val="20"/>
          <w:lang w:val="en-US" w:eastAsia="en-US" w:bidi="en-US"/>
        </w:rPr>
        <w:t xml:space="preserve">performance </w:t>
      </w:r>
      <w:r w:rsidR="007E4457" w:rsidRPr="00323DDF">
        <w:rPr>
          <w:rFonts w:ascii="Segoe UI" w:eastAsiaTheme="minorHAnsi" w:hAnsi="Segoe UI" w:cs="Segoe UI"/>
          <w:sz w:val="20"/>
          <w:szCs w:val="20"/>
          <w:lang w:val="en-US" w:eastAsia="en-US" w:bidi="en-US"/>
        </w:rPr>
        <w:t xml:space="preserve">against </w:t>
      </w:r>
      <w:r w:rsidR="00066CC6" w:rsidRPr="00323DDF">
        <w:rPr>
          <w:rFonts w:ascii="Segoe UI" w:eastAsiaTheme="minorHAnsi" w:hAnsi="Segoe UI" w:cs="Segoe UI"/>
          <w:sz w:val="20"/>
          <w:szCs w:val="20"/>
          <w:lang w:val="en-US" w:eastAsia="en-US" w:bidi="en-US"/>
        </w:rPr>
        <w:t xml:space="preserve">the </w:t>
      </w:r>
      <w:r w:rsidR="007E4457" w:rsidRPr="00323DDF">
        <w:rPr>
          <w:rFonts w:ascii="Segoe UI" w:eastAsiaTheme="minorHAnsi" w:hAnsi="Segoe UI" w:cs="Segoe UI"/>
          <w:sz w:val="20"/>
          <w:szCs w:val="20"/>
          <w:lang w:val="en-US" w:eastAsia="en-US" w:bidi="en-US"/>
        </w:rPr>
        <w:t xml:space="preserve">SLA and </w:t>
      </w:r>
      <w:r w:rsidR="002E55A4">
        <w:rPr>
          <w:rFonts w:ascii="Segoe UI" w:eastAsiaTheme="minorHAnsi" w:hAnsi="Segoe UI" w:cs="Segoe UI"/>
          <w:sz w:val="20"/>
          <w:szCs w:val="20"/>
          <w:lang w:val="en-US" w:eastAsia="en-US" w:bidi="en-US"/>
        </w:rPr>
        <w:t xml:space="preserve">overall service to </w:t>
      </w:r>
      <w:proofErr w:type="spellStart"/>
      <w:r w:rsidR="002E55A4">
        <w:rPr>
          <w:rFonts w:ascii="Segoe UI" w:eastAsiaTheme="minorHAnsi" w:hAnsi="Segoe UI" w:cs="Segoe UI"/>
          <w:sz w:val="20"/>
          <w:szCs w:val="20"/>
          <w:lang w:val="en-US" w:eastAsia="en-US" w:bidi="en-US"/>
        </w:rPr>
        <w:t>OneFamily’s</w:t>
      </w:r>
      <w:proofErr w:type="spellEnd"/>
      <w:r w:rsidR="002E55A4">
        <w:rPr>
          <w:rFonts w:ascii="Segoe UI" w:eastAsiaTheme="minorHAnsi" w:hAnsi="Segoe UI" w:cs="Segoe UI"/>
          <w:sz w:val="20"/>
          <w:szCs w:val="20"/>
          <w:lang w:val="en-US" w:eastAsia="en-US" w:bidi="en-US"/>
        </w:rPr>
        <w:t xml:space="preserve"> clients, including feedback from </w:t>
      </w:r>
      <w:r w:rsidR="00323DDF">
        <w:rPr>
          <w:rFonts w:ascii="Segoe UI" w:eastAsiaTheme="minorHAnsi" w:hAnsi="Segoe UI" w:cs="Segoe UI"/>
          <w:sz w:val="20"/>
          <w:szCs w:val="20"/>
          <w:lang w:val="en-US" w:eastAsia="en-US" w:bidi="en-US"/>
        </w:rPr>
        <w:t xml:space="preserve">both </w:t>
      </w:r>
      <w:r w:rsidR="002E55A4">
        <w:rPr>
          <w:rFonts w:ascii="Segoe UI" w:eastAsiaTheme="minorHAnsi" w:hAnsi="Segoe UI" w:cs="Segoe UI"/>
          <w:sz w:val="20"/>
          <w:szCs w:val="20"/>
          <w:lang w:val="en-US" w:eastAsia="en-US" w:bidi="en-US"/>
        </w:rPr>
        <w:t>members</w:t>
      </w:r>
      <w:r w:rsidR="008F6129">
        <w:rPr>
          <w:rFonts w:ascii="Segoe UI" w:eastAsiaTheme="minorHAnsi" w:hAnsi="Segoe UI" w:cs="Segoe UI"/>
          <w:sz w:val="20"/>
          <w:szCs w:val="20"/>
          <w:lang w:val="en-US" w:eastAsia="en-US" w:bidi="en-US"/>
        </w:rPr>
        <w:t xml:space="preserve"> and </w:t>
      </w:r>
      <w:r w:rsidR="00830B70">
        <w:rPr>
          <w:rFonts w:ascii="Segoe UI" w:eastAsiaTheme="minorHAnsi" w:hAnsi="Segoe UI" w:cs="Segoe UI"/>
          <w:sz w:val="20"/>
          <w:szCs w:val="20"/>
          <w:lang w:val="en-US" w:eastAsia="en-US" w:bidi="en-US"/>
        </w:rPr>
        <w:t>t</w:t>
      </w:r>
      <w:r w:rsidR="008F6129">
        <w:rPr>
          <w:rFonts w:ascii="Segoe UI" w:eastAsiaTheme="minorHAnsi" w:hAnsi="Segoe UI" w:cs="Segoe UI"/>
          <w:sz w:val="20"/>
          <w:szCs w:val="20"/>
          <w:lang w:val="en-US" w:eastAsia="en-US" w:bidi="en-US"/>
        </w:rPr>
        <w:t>rustees</w:t>
      </w:r>
      <w:r w:rsidR="002E55A4">
        <w:rPr>
          <w:rFonts w:ascii="Segoe UI" w:eastAsiaTheme="minorHAnsi" w:hAnsi="Segoe UI" w:cs="Segoe UI"/>
          <w:sz w:val="20"/>
          <w:szCs w:val="20"/>
          <w:lang w:val="en-US" w:eastAsia="en-US" w:bidi="en-US"/>
        </w:rPr>
        <w:t xml:space="preserve">.  </w:t>
      </w:r>
      <w:r w:rsidR="008F6129">
        <w:rPr>
          <w:rFonts w:ascii="Segoe UI" w:eastAsiaTheme="minorHAnsi" w:hAnsi="Segoe UI" w:cs="Segoe UI"/>
          <w:sz w:val="20"/>
          <w:szCs w:val="20"/>
          <w:lang w:val="en-US" w:eastAsia="en-US" w:bidi="en-US"/>
        </w:rPr>
        <w:t xml:space="preserve">All feedback is recorded on Barnett Waddingham’s </w:t>
      </w:r>
      <w:proofErr w:type="spellStart"/>
      <w:r w:rsidR="008F6129">
        <w:rPr>
          <w:rFonts w:ascii="Segoe UI" w:eastAsiaTheme="minorHAnsi" w:hAnsi="Segoe UI" w:cs="Segoe UI"/>
          <w:sz w:val="20"/>
          <w:szCs w:val="20"/>
          <w:lang w:val="en-US" w:eastAsia="en-US" w:bidi="en-US"/>
        </w:rPr>
        <w:t>centralised</w:t>
      </w:r>
      <w:proofErr w:type="spellEnd"/>
      <w:r w:rsidR="008F6129">
        <w:rPr>
          <w:rFonts w:ascii="Segoe UI" w:eastAsiaTheme="minorHAnsi" w:hAnsi="Segoe UI" w:cs="Segoe UI"/>
          <w:sz w:val="20"/>
          <w:szCs w:val="20"/>
          <w:lang w:val="en-US" w:eastAsia="en-US" w:bidi="en-US"/>
        </w:rPr>
        <w:t xml:space="preserve"> database and overseen by the Administration Partner responsible for the contract.  </w:t>
      </w:r>
      <w:proofErr w:type="spellStart"/>
      <w:r w:rsidR="002E55A4">
        <w:rPr>
          <w:rFonts w:ascii="Segoe UI" w:eastAsiaTheme="minorHAnsi" w:hAnsi="Segoe UI" w:cs="Segoe UI"/>
          <w:sz w:val="20"/>
          <w:szCs w:val="20"/>
          <w:lang w:val="en-US" w:eastAsia="en-US" w:bidi="en-US"/>
        </w:rPr>
        <w:t>OneFamily</w:t>
      </w:r>
      <w:proofErr w:type="spellEnd"/>
      <w:r w:rsidR="002E55A4">
        <w:rPr>
          <w:rFonts w:ascii="Segoe UI" w:eastAsiaTheme="minorHAnsi" w:hAnsi="Segoe UI" w:cs="Segoe UI"/>
          <w:sz w:val="20"/>
          <w:szCs w:val="20"/>
          <w:lang w:val="en-US" w:eastAsia="en-US" w:bidi="en-US"/>
        </w:rPr>
        <w:t xml:space="preserve"> </w:t>
      </w:r>
      <w:r w:rsidRPr="00323DDF">
        <w:rPr>
          <w:rFonts w:ascii="Segoe UI" w:eastAsiaTheme="minorHAnsi" w:hAnsi="Segoe UI" w:cs="Segoe UI"/>
          <w:sz w:val="20"/>
          <w:szCs w:val="20"/>
          <w:lang w:val="en-US" w:eastAsia="en-US" w:bidi="en-US"/>
        </w:rPr>
        <w:t xml:space="preserve">receives a full report on Barnett Waddingham’s administration services on a half-yearly basis. </w:t>
      </w:r>
      <w:r w:rsidR="00A950D2" w:rsidRPr="00323DDF">
        <w:rPr>
          <w:rFonts w:ascii="Segoe UI" w:hAnsi="Segoe UI" w:cs="Segoe UI"/>
          <w:sz w:val="20"/>
          <w:szCs w:val="20"/>
        </w:rPr>
        <w:t xml:space="preserve"> </w:t>
      </w:r>
    </w:p>
    <w:p w14:paraId="5B7D8027" w14:textId="42A7C847" w:rsidR="00555460" w:rsidRDefault="00323DDF" w:rsidP="00847A5D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before="120" w:after="120" w:line="264" w:lineRule="auto"/>
        <w:ind w:left="1276" w:hanging="709"/>
        <w:contextualSpacing w:val="0"/>
        <w:jc w:val="both"/>
        <w:rPr>
          <w:rFonts w:eastAsia="Times New Roman" w:cs="Segoe UI"/>
          <w:bCs/>
        </w:rPr>
      </w:pPr>
      <w:r w:rsidRPr="00F12886">
        <w:rPr>
          <w:rFonts w:cs="Segoe UI"/>
        </w:rPr>
        <w:t xml:space="preserve">Checking is a vital part of Barnett Waddingham’s internal control environment to help maintain the quality of work produced. </w:t>
      </w:r>
      <w:r w:rsidR="00D15F51" w:rsidRPr="00F12886">
        <w:rPr>
          <w:rFonts w:eastAsia="Times New Roman" w:cs="Segoe UI"/>
          <w:bCs/>
        </w:rPr>
        <w:t xml:space="preserve"> </w:t>
      </w:r>
      <w:r w:rsidRPr="00F12886">
        <w:rPr>
          <w:rFonts w:eastAsia="Times New Roman" w:cs="Segoe UI"/>
          <w:bCs/>
        </w:rPr>
        <w:t>The a</w:t>
      </w:r>
      <w:r w:rsidR="00D15F51" w:rsidRPr="00F12886">
        <w:rPr>
          <w:rFonts w:eastAsia="Times New Roman" w:cs="Segoe UI"/>
          <w:bCs/>
        </w:rPr>
        <w:t>dministrator</w:t>
      </w:r>
      <w:r w:rsidR="00C36BCA" w:rsidRPr="00F12886">
        <w:rPr>
          <w:rFonts w:eastAsia="Times New Roman" w:cs="Segoe UI"/>
          <w:bCs/>
        </w:rPr>
        <w:t>s</w:t>
      </w:r>
      <w:r w:rsidR="00D15F51" w:rsidRPr="00F12886">
        <w:rPr>
          <w:rFonts w:eastAsia="Times New Roman" w:cs="Segoe UI"/>
          <w:bCs/>
        </w:rPr>
        <w:t xml:space="preserve"> work to set controls and processes, of which checking by a senior team member </w:t>
      </w:r>
      <w:r w:rsidR="00C36BCA" w:rsidRPr="00F12886">
        <w:rPr>
          <w:rFonts w:eastAsia="Times New Roman" w:cs="Segoe UI"/>
          <w:bCs/>
        </w:rPr>
        <w:t xml:space="preserve">is a standard </w:t>
      </w:r>
      <w:r w:rsidR="00F12886">
        <w:rPr>
          <w:rFonts w:eastAsia="Times New Roman" w:cs="Segoe UI"/>
          <w:bCs/>
        </w:rPr>
        <w:t>procedure</w:t>
      </w:r>
      <w:r w:rsidR="00C36BCA" w:rsidRPr="00F12886">
        <w:rPr>
          <w:rFonts w:eastAsia="Times New Roman" w:cs="Segoe UI"/>
          <w:bCs/>
        </w:rPr>
        <w:t xml:space="preserve">.  </w:t>
      </w:r>
    </w:p>
    <w:p w14:paraId="06170189" w14:textId="6C99F46B" w:rsidR="00FB3ADA" w:rsidRPr="00323DDF" w:rsidRDefault="00FB3ADA" w:rsidP="00FB3ADA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before="120" w:after="120" w:line="264" w:lineRule="auto"/>
        <w:ind w:left="1276" w:hanging="709"/>
        <w:contextualSpacing w:val="0"/>
        <w:jc w:val="both"/>
        <w:rPr>
          <w:rFonts w:eastAsia="Times New Roman" w:cs="Segoe UI"/>
          <w:bCs/>
        </w:rPr>
      </w:pPr>
      <w:r w:rsidRPr="00323DDF">
        <w:rPr>
          <w:rFonts w:cs="Segoe UI"/>
        </w:rPr>
        <w:lastRenderedPageBreak/>
        <w:t xml:space="preserve">Barnett Waddingham’s controls and processes are subject to a formal external audit for </w:t>
      </w:r>
      <w:r>
        <w:rPr>
          <w:rFonts w:cs="Segoe UI"/>
        </w:rPr>
        <w:t>their</w:t>
      </w:r>
      <w:r w:rsidRPr="00323DDF">
        <w:rPr>
          <w:rFonts w:cs="Segoe UI"/>
        </w:rPr>
        <w:t xml:space="preserve"> annual assurance report on internal controls.  </w:t>
      </w:r>
    </w:p>
    <w:p w14:paraId="39BB20D6" w14:textId="033FA249" w:rsidR="00FB3ADA" w:rsidRPr="00FF21DE" w:rsidRDefault="00FB3ADA" w:rsidP="00FF21DE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before="120" w:after="120" w:line="264" w:lineRule="auto"/>
        <w:ind w:left="1276" w:hanging="709"/>
        <w:contextualSpacing w:val="0"/>
        <w:jc w:val="both"/>
        <w:rPr>
          <w:rFonts w:eastAsia="Times New Roman" w:cs="Segoe UI"/>
          <w:bCs/>
        </w:rPr>
      </w:pPr>
      <w:r w:rsidRPr="00FF21DE">
        <w:rPr>
          <w:rFonts w:cs="Segoe UI"/>
        </w:rPr>
        <w:t xml:space="preserve">Any material issues uncovered regarding inaccuracies with core financial transactions would be </w:t>
      </w:r>
      <w:r w:rsidRPr="00FB3ADA">
        <w:rPr>
          <w:rFonts w:cs="Segoe UI"/>
        </w:rPr>
        <w:t xml:space="preserve">discussed in Barnett Waddingham’s regular reporting to </w:t>
      </w:r>
      <w:proofErr w:type="spellStart"/>
      <w:r w:rsidRPr="00FB3ADA">
        <w:rPr>
          <w:rFonts w:cs="Segoe UI"/>
        </w:rPr>
        <w:t>OneFamily</w:t>
      </w:r>
      <w:proofErr w:type="spellEnd"/>
      <w:r w:rsidRPr="00FB3ADA">
        <w:rPr>
          <w:rFonts w:cs="Segoe UI"/>
        </w:rPr>
        <w:t xml:space="preserve"> and highlighted to the Trustee. </w:t>
      </w:r>
    </w:p>
    <w:p w14:paraId="38AC94D3" w14:textId="15A09BED" w:rsidR="00FB3ADA" w:rsidRPr="00FF21DE" w:rsidRDefault="00555460" w:rsidP="00847A5D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before="120" w:after="120" w:line="264" w:lineRule="auto"/>
        <w:ind w:left="1276" w:hanging="709"/>
        <w:contextualSpacing w:val="0"/>
        <w:jc w:val="both"/>
        <w:rPr>
          <w:rFonts w:eastAsia="Times New Roman" w:cs="Segoe UI"/>
          <w:bCs/>
        </w:rPr>
      </w:pPr>
      <w:r>
        <w:rPr>
          <w:rFonts w:eastAsia="Times New Roman" w:cs="Segoe UI"/>
          <w:bCs/>
        </w:rPr>
        <w:t>B</w:t>
      </w:r>
      <w:r w:rsidR="00C36BCA" w:rsidRPr="00F12886">
        <w:rPr>
          <w:rFonts w:eastAsia="Times New Roman" w:cs="Segoe UI"/>
          <w:bCs/>
        </w:rPr>
        <w:t xml:space="preserve">enefit payments are </w:t>
      </w:r>
      <w:r>
        <w:rPr>
          <w:rFonts w:eastAsia="Times New Roman" w:cs="Segoe UI"/>
          <w:bCs/>
        </w:rPr>
        <w:t xml:space="preserve">processed and </w:t>
      </w:r>
      <w:r w:rsidR="00D15F51" w:rsidRPr="00F12886">
        <w:rPr>
          <w:rFonts w:eastAsia="Times New Roman" w:cs="Segoe UI"/>
          <w:bCs/>
        </w:rPr>
        <w:t>authoris</w:t>
      </w:r>
      <w:r w:rsidR="00C36BCA" w:rsidRPr="00F12886">
        <w:rPr>
          <w:rFonts w:eastAsia="Times New Roman" w:cs="Segoe UI"/>
          <w:bCs/>
        </w:rPr>
        <w:t>ed</w:t>
      </w:r>
      <w:r w:rsidR="00D15F51" w:rsidRPr="00F12886">
        <w:rPr>
          <w:rFonts w:eastAsia="Times New Roman" w:cs="Segoe UI"/>
          <w:bCs/>
        </w:rPr>
        <w:t xml:space="preserve"> by </w:t>
      </w:r>
      <w:proofErr w:type="spellStart"/>
      <w:r>
        <w:rPr>
          <w:rFonts w:eastAsia="Times New Roman" w:cs="Segoe UI"/>
          <w:bCs/>
        </w:rPr>
        <w:t>OneFamily</w:t>
      </w:r>
      <w:proofErr w:type="spellEnd"/>
      <w:r w:rsidR="00D15F51" w:rsidRPr="00F12886">
        <w:rPr>
          <w:rFonts w:eastAsia="Times New Roman" w:cs="Segoe UI"/>
          <w:bCs/>
        </w:rPr>
        <w:t>.</w:t>
      </w:r>
      <w:r w:rsidR="00FB3ADA">
        <w:rPr>
          <w:rFonts w:eastAsia="Times New Roman" w:cs="Segoe UI"/>
          <w:bCs/>
        </w:rPr>
        <w:t xml:space="preserve"> </w:t>
      </w:r>
      <w:r w:rsidR="00CE3A44">
        <w:rPr>
          <w:rFonts w:eastAsia="Times New Roman" w:cs="Segoe UI"/>
          <w:bCs/>
        </w:rPr>
        <w:t xml:space="preserve"> </w:t>
      </w:r>
      <w:r w:rsidR="00FB3ADA" w:rsidRPr="00FF21DE">
        <w:rPr>
          <w:rFonts w:cs="Segoe UI"/>
          <w:iCs/>
        </w:rPr>
        <w:t xml:space="preserve">On receipt of the payment instructions from Barnett Waddingham, </w:t>
      </w:r>
      <w:proofErr w:type="spellStart"/>
      <w:r w:rsidR="00FB3ADA" w:rsidRPr="00FF21DE">
        <w:rPr>
          <w:rFonts w:cs="Segoe UI"/>
          <w:iCs/>
        </w:rPr>
        <w:t>OneFamily</w:t>
      </w:r>
      <w:proofErr w:type="spellEnd"/>
      <w:r w:rsidR="00FB3ADA" w:rsidRPr="00FF21DE">
        <w:rPr>
          <w:rFonts w:cs="Segoe UI"/>
          <w:iCs/>
        </w:rPr>
        <w:t xml:space="preserve"> </w:t>
      </w:r>
      <w:proofErr w:type="spellStart"/>
      <w:r w:rsidR="00FB3ADA" w:rsidRPr="00FF21DE">
        <w:rPr>
          <w:rFonts w:cs="Segoe UI"/>
          <w:iCs/>
        </w:rPr>
        <w:t>authorise</w:t>
      </w:r>
      <w:r w:rsidR="00CE3A44">
        <w:rPr>
          <w:rFonts w:cs="Segoe UI"/>
          <w:iCs/>
        </w:rPr>
        <w:t>s</w:t>
      </w:r>
      <w:proofErr w:type="spellEnd"/>
      <w:r w:rsidR="00FB3ADA" w:rsidRPr="00FF21DE">
        <w:rPr>
          <w:rFonts w:cs="Segoe UI"/>
          <w:iCs/>
        </w:rPr>
        <w:t xml:space="preserve"> and process</w:t>
      </w:r>
      <w:r w:rsidR="00CE3A44">
        <w:rPr>
          <w:rFonts w:cs="Segoe UI"/>
          <w:iCs/>
        </w:rPr>
        <w:t>es</w:t>
      </w:r>
      <w:r w:rsidR="00FB3ADA" w:rsidRPr="00FF21DE">
        <w:rPr>
          <w:rFonts w:cs="Segoe UI"/>
          <w:iCs/>
        </w:rPr>
        <w:t xml:space="preserve"> the payments promptly and accurately. </w:t>
      </w:r>
      <w:r w:rsidR="00CE3A44">
        <w:rPr>
          <w:rFonts w:cs="Segoe UI"/>
          <w:iCs/>
        </w:rPr>
        <w:t xml:space="preserve"> </w:t>
      </w:r>
      <w:r w:rsidR="00FB3ADA" w:rsidRPr="00FF21DE">
        <w:rPr>
          <w:rFonts w:cs="Segoe UI"/>
          <w:iCs/>
        </w:rPr>
        <w:t xml:space="preserve">As part of </w:t>
      </w:r>
      <w:proofErr w:type="spellStart"/>
      <w:r w:rsidR="00FB3ADA" w:rsidRPr="00FF21DE">
        <w:rPr>
          <w:rFonts w:cs="Segoe UI"/>
          <w:iCs/>
        </w:rPr>
        <w:t>OneFamily’s</w:t>
      </w:r>
      <w:proofErr w:type="spellEnd"/>
      <w:r w:rsidR="00FB3ADA" w:rsidRPr="00FF21DE">
        <w:rPr>
          <w:rFonts w:cs="Segoe UI"/>
          <w:iCs/>
        </w:rPr>
        <w:t xml:space="preserve"> internal control processes, all payments are peer checked by a senior team member.</w:t>
      </w:r>
    </w:p>
    <w:p w14:paraId="36855005" w14:textId="10E6CC8A" w:rsidR="00193D94" w:rsidRDefault="00FB3ADA" w:rsidP="00847A5D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before="120" w:after="120" w:line="264" w:lineRule="auto"/>
        <w:ind w:left="1276" w:hanging="709"/>
        <w:contextualSpacing w:val="0"/>
        <w:jc w:val="both"/>
        <w:rPr>
          <w:rFonts w:eastAsia="Times New Roman" w:cs="Segoe UI"/>
          <w:bCs/>
        </w:rPr>
      </w:pPr>
      <w:proofErr w:type="spellStart"/>
      <w:r>
        <w:rPr>
          <w:rFonts w:eastAsia="Times New Roman" w:cs="Segoe UI"/>
          <w:bCs/>
        </w:rPr>
        <w:t>OneFamily</w:t>
      </w:r>
      <w:proofErr w:type="spellEnd"/>
      <w:r>
        <w:rPr>
          <w:rFonts w:eastAsia="Times New Roman" w:cs="Segoe UI"/>
          <w:bCs/>
        </w:rPr>
        <w:t xml:space="preserve"> also process</w:t>
      </w:r>
      <w:r w:rsidR="00CE3A44">
        <w:rPr>
          <w:rFonts w:eastAsia="Times New Roman" w:cs="Segoe UI"/>
          <w:bCs/>
        </w:rPr>
        <w:t>es</w:t>
      </w:r>
      <w:r>
        <w:rPr>
          <w:rFonts w:eastAsia="Times New Roman" w:cs="Segoe UI"/>
          <w:bCs/>
        </w:rPr>
        <w:t xml:space="preserve"> pension payments on behalf of the Trustee.  Tax is deducted under PAYE rules and pension increases are calculated each year.  </w:t>
      </w:r>
      <w:proofErr w:type="spellStart"/>
      <w:r>
        <w:rPr>
          <w:rFonts w:eastAsia="Times New Roman" w:cs="Segoe UI"/>
          <w:bCs/>
        </w:rPr>
        <w:t>OneFamily</w:t>
      </w:r>
      <w:proofErr w:type="spellEnd"/>
      <w:r>
        <w:rPr>
          <w:rFonts w:eastAsia="Times New Roman" w:cs="Segoe UI"/>
          <w:bCs/>
        </w:rPr>
        <w:t xml:space="preserve"> maintain</w:t>
      </w:r>
      <w:r w:rsidR="00CE3A44">
        <w:rPr>
          <w:rFonts w:eastAsia="Times New Roman" w:cs="Segoe UI"/>
          <w:bCs/>
        </w:rPr>
        <w:t>s</w:t>
      </w:r>
      <w:r>
        <w:rPr>
          <w:rFonts w:eastAsia="Times New Roman" w:cs="Segoe UI"/>
          <w:bCs/>
        </w:rPr>
        <w:t xml:space="preserve"> a record of all monthly/annual payments and deductions and issue</w:t>
      </w:r>
      <w:r w:rsidR="00CE3A44">
        <w:rPr>
          <w:rFonts w:eastAsia="Times New Roman" w:cs="Segoe UI"/>
          <w:bCs/>
        </w:rPr>
        <w:t>s</w:t>
      </w:r>
      <w:r>
        <w:rPr>
          <w:rFonts w:eastAsia="Times New Roman" w:cs="Segoe UI"/>
          <w:bCs/>
        </w:rPr>
        <w:t xml:space="preserve"> P60s to pensioners once a year.  </w:t>
      </w:r>
    </w:p>
    <w:p w14:paraId="1EBF2FF1" w14:textId="4B48476F" w:rsidR="00FB3ADA" w:rsidRDefault="00FB3ADA" w:rsidP="00847A5D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before="120" w:after="120" w:line="264" w:lineRule="auto"/>
        <w:ind w:left="1276" w:hanging="709"/>
        <w:contextualSpacing w:val="0"/>
        <w:jc w:val="both"/>
        <w:rPr>
          <w:rFonts w:eastAsia="Times New Roman" w:cs="Segoe UI"/>
          <w:bCs/>
        </w:rPr>
      </w:pPr>
      <w:proofErr w:type="spellStart"/>
      <w:r>
        <w:rPr>
          <w:rFonts w:eastAsia="Times New Roman" w:cs="Segoe UI"/>
          <w:bCs/>
        </w:rPr>
        <w:t>OneFamily</w:t>
      </w:r>
      <w:proofErr w:type="spellEnd"/>
      <w:r>
        <w:rPr>
          <w:rFonts w:eastAsia="Times New Roman" w:cs="Segoe UI"/>
          <w:bCs/>
        </w:rPr>
        <w:t xml:space="preserve"> </w:t>
      </w:r>
      <w:r w:rsidR="00CE3A44">
        <w:rPr>
          <w:rFonts w:eastAsia="Times New Roman" w:cs="Segoe UI"/>
          <w:bCs/>
        </w:rPr>
        <w:t>is</w:t>
      </w:r>
      <w:r>
        <w:rPr>
          <w:rFonts w:eastAsia="Times New Roman" w:cs="Segoe UI"/>
          <w:bCs/>
        </w:rPr>
        <w:t xml:space="preserve"> required to report retirement income flow data to the F</w:t>
      </w:r>
      <w:r w:rsidR="00CE3A44">
        <w:rPr>
          <w:rFonts w:eastAsia="Times New Roman" w:cs="Segoe UI"/>
          <w:bCs/>
        </w:rPr>
        <w:t xml:space="preserve">inancial </w:t>
      </w:r>
      <w:r>
        <w:rPr>
          <w:rFonts w:eastAsia="Times New Roman" w:cs="Segoe UI"/>
          <w:bCs/>
        </w:rPr>
        <w:t>C</w:t>
      </w:r>
      <w:r w:rsidR="00CE3A44">
        <w:rPr>
          <w:rFonts w:eastAsia="Times New Roman" w:cs="Segoe UI"/>
          <w:bCs/>
        </w:rPr>
        <w:t xml:space="preserve">onduct </w:t>
      </w:r>
      <w:r>
        <w:rPr>
          <w:rFonts w:eastAsia="Times New Roman" w:cs="Segoe UI"/>
          <w:bCs/>
        </w:rPr>
        <w:t>A</w:t>
      </w:r>
      <w:r w:rsidR="00CE3A44">
        <w:rPr>
          <w:rFonts w:eastAsia="Times New Roman" w:cs="Segoe UI"/>
          <w:bCs/>
        </w:rPr>
        <w:t>uthority</w:t>
      </w:r>
      <w:r>
        <w:rPr>
          <w:rFonts w:eastAsia="Times New Roman" w:cs="Segoe UI"/>
          <w:bCs/>
        </w:rPr>
        <w:t xml:space="preserve"> twice a year and maintain</w:t>
      </w:r>
      <w:r w:rsidR="00CE3A44">
        <w:rPr>
          <w:rFonts w:eastAsia="Times New Roman" w:cs="Segoe UI"/>
          <w:bCs/>
        </w:rPr>
        <w:t>s</w:t>
      </w:r>
      <w:r>
        <w:rPr>
          <w:rFonts w:eastAsia="Times New Roman" w:cs="Segoe UI"/>
          <w:bCs/>
        </w:rPr>
        <w:t xml:space="preserve"> a history of all core financial transactions for </w:t>
      </w:r>
      <w:r w:rsidR="00CE3A44">
        <w:rPr>
          <w:rFonts w:eastAsia="Times New Roman" w:cs="Segoe UI"/>
          <w:bCs/>
        </w:rPr>
        <w:t>its</w:t>
      </w:r>
      <w:r>
        <w:rPr>
          <w:rFonts w:eastAsia="Times New Roman" w:cs="Segoe UI"/>
          <w:bCs/>
        </w:rPr>
        <w:t xml:space="preserve"> defined contributions occupational pension schemes to satisfy this regulatory requirement.  </w:t>
      </w:r>
    </w:p>
    <w:p w14:paraId="04265735" w14:textId="72410E3A" w:rsidR="00CE3A44" w:rsidRPr="00F12886" w:rsidRDefault="00CE3A44" w:rsidP="00847A5D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before="120" w:after="120" w:line="264" w:lineRule="auto"/>
        <w:ind w:left="1276" w:hanging="709"/>
        <w:contextualSpacing w:val="0"/>
        <w:jc w:val="both"/>
        <w:rPr>
          <w:rFonts w:eastAsia="Times New Roman" w:cs="Segoe UI"/>
          <w:bCs/>
        </w:rPr>
      </w:pPr>
      <w:proofErr w:type="spellStart"/>
      <w:r>
        <w:rPr>
          <w:rFonts w:eastAsia="Times New Roman" w:cs="Segoe UI"/>
          <w:bCs/>
        </w:rPr>
        <w:t>OneFamily’s</w:t>
      </w:r>
      <w:proofErr w:type="spellEnd"/>
      <w:r>
        <w:rPr>
          <w:rFonts w:eastAsia="Times New Roman" w:cs="Segoe UI"/>
          <w:bCs/>
        </w:rPr>
        <w:t xml:space="preserve"> internal controls are audited by an external auditor.</w:t>
      </w:r>
    </w:p>
    <w:p w14:paraId="61F9B3BD" w14:textId="1E065F89" w:rsidR="003C7E03" w:rsidRPr="00323DDF" w:rsidRDefault="002E55A4" w:rsidP="00AC0613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before="120" w:after="120" w:line="264" w:lineRule="auto"/>
        <w:ind w:left="1276" w:hanging="709"/>
        <w:contextualSpacing w:val="0"/>
        <w:jc w:val="both"/>
        <w:rPr>
          <w:rFonts w:eastAsia="Times New Roman" w:cs="Segoe UI"/>
          <w:bCs/>
        </w:rPr>
      </w:pPr>
      <w:proofErr w:type="spellStart"/>
      <w:r w:rsidRPr="00323DDF">
        <w:rPr>
          <w:rFonts w:cs="Segoe UI"/>
        </w:rPr>
        <w:t>OneFamily</w:t>
      </w:r>
      <w:proofErr w:type="spellEnd"/>
      <w:r w:rsidR="00850633">
        <w:rPr>
          <w:rFonts w:cs="Segoe UI"/>
        </w:rPr>
        <w:t xml:space="preserve"> undertakes </w:t>
      </w:r>
      <w:r w:rsidR="009805D5" w:rsidRPr="00323DDF">
        <w:rPr>
          <w:rFonts w:cs="Segoe UI"/>
        </w:rPr>
        <w:t xml:space="preserve">annual </w:t>
      </w:r>
      <w:r w:rsidR="00AC0613" w:rsidRPr="00323DDF">
        <w:rPr>
          <w:rFonts w:cs="Segoe UI"/>
        </w:rPr>
        <w:t>ch</w:t>
      </w:r>
      <w:r w:rsidR="009805D5" w:rsidRPr="00323DDF">
        <w:rPr>
          <w:rFonts w:cs="Segoe UI"/>
        </w:rPr>
        <w:t>ecks on data quality.</w:t>
      </w:r>
    </w:p>
    <w:p w14:paraId="00A7516A" w14:textId="1D4B2D0A" w:rsidR="003F42DD" w:rsidRPr="00847A5D" w:rsidRDefault="00EB68D9" w:rsidP="00847A5D">
      <w:pPr>
        <w:pStyle w:val="Heading2"/>
      </w:pPr>
      <w:r w:rsidRPr="00847A5D">
        <w:t xml:space="preserve">Performance </w:t>
      </w:r>
      <w:r w:rsidR="00C665DD" w:rsidRPr="00847A5D">
        <w:t xml:space="preserve">during </w:t>
      </w:r>
      <w:r w:rsidR="00E2111B" w:rsidRPr="00847A5D">
        <w:t>the scheme year</w:t>
      </w:r>
    </w:p>
    <w:p w14:paraId="279BE486" w14:textId="19D13575" w:rsidR="00A90919" w:rsidRPr="00C36BCA" w:rsidRDefault="00C36BCA" w:rsidP="00847A5D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before="120" w:after="120" w:line="264" w:lineRule="auto"/>
        <w:ind w:left="567" w:hanging="567"/>
        <w:contextualSpacing w:val="0"/>
        <w:jc w:val="both"/>
        <w:rPr>
          <w:rFonts w:eastAsia="Times New Roman" w:cs="Segoe UI"/>
          <w:bCs/>
        </w:rPr>
      </w:pPr>
      <w:proofErr w:type="spellStart"/>
      <w:r w:rsidRPr="00C36BCA">
        <w:rPr>
          <w:rFonts w:eastAsia="Times New Roman" w:cs="Segoe UI"/>
          <w:bCs/>
        </w:rPr>
        <w:t>OneFamily</w:t>
      </w:r>
      <w:proofErr w:type="spellEnd"/>
      <w:r w:rsidRPr="00C36BCA">
        <w:rPr>
          <w:rFonts w:eastAsia="Times New Roman" w:cs="Segoe UI"/>
          <w:bCs/>
        </w:rPr>
        <w:t xml:space="preserve"> </w:t>
      </w:r>
      <w:r w:rsidR="00A90919" w:rsidRPr="00C36BCA">
        <w:rPr>
          <w:rFonts w:eastAsia="Times New Roman" w:cs="Segoe UI"/>
          <w:bCs/>
        </w:rPr>
        <w:t xml:space="preserve">received </w:t>
      </w:r>
      <w:r w:rsidRPr="00C36BCA">
        <w:rPr>
          <w:rFonts w:eastAsia="Times New Roman" w:cs="Segoe UI"/>
          <w:bCs/>
        </w:rPr>
        <w:t xml:space="preserve">monthly </w:t>
      </w:r>
      <w:r w:rsidR="00A90919" w:rsidRPr="00C36BCA">
        <w:rPr>
          <w:rFonts w:eastAsia="Times New Roman" w:cs="Segoe UI"/>
          <w:bCs/>
        </w:rPr>
        <w:t xml:space="preserve">reports from </w:t>
      </w:r>
      <w:r w:rsidR="00DE38FD">
        <w:rPr>
          <w:rFonts w:eastAsia="Times New Roman" w:cs="Segoe UI"/>
          <w:bCs/>
        </w:rPr>
        <w:t>Barnett Waddingham</w:t>
      </w:r>
      <w:r w:rsidR="00A90919" w:rsidRPr="00C36BCA">
        <w:rPr>
          <w:rFonts w:eastAsia="Times New Roman" w:cs="Segoe UI"/>
          <w:bCs/>
        </w:rPr>
        <w:t xml:space="preserve"> during the scheme year and </w:t>
      </w:r>
      <w:r w:rsidRPr="00C36BCA">
        <w:rPr>
          <w:rFonts w:eastAsia="Times New Roman" w:cs="Segoe UI"/>
          <w:bCs/>
        </w:rPr>
        <w:t xml:space="preserve">were </w:t>
      </w:r>
      <w:r w:rsidR="00A90919" w:rsidRPr="00C36BCA">
        <w:rPr>
          <w:rFonts w:eastAsia="Times New Roman" w:cs="Segoe UI"/>
          <w:bCs/>
        </w:rPr>
        <w:t>satisfied with the</w:t>
      </w:r>
      <w:r w:rsidRPr="00C36BCA">
        <w:rPr>
          <w:rFonts w:eastAsia="Times New Roman" w:cs="Segoe UI"/>
          <w:bCs/>
        </w:rPr>
        <w:t>ir</w:t>
      </w:r>
      <w:r w:rsidR="00A90919" w:rsidRPr="00C36BCA">
        <w:rPr>
          <w:rFonts w:eastAsia="Times New Roman" w:cs="Segoe UI"/>
          <w:bCs/>
        </w:rPr>
        <w:t xml:space="preserve"> performance against </w:t>
      </w:r>
      <w:r w:rsidR="00B335E4" w:rsidRPr="00C36BCA">
        <w:rPr>
          <w:rFonts w:eastAsia="Times New Roman" w:cs="Segoe UI"/>
          <w:bCs/>
        </w:rPr>
        <w:t>the</w:t>
      </w:r>
      <w:r w:rsidR="00A90919" w:rsidRPr="00C36BCA">
        <w:rPr>
          <w:rFonts w:eastAsia="Times New Roman" w:cs="Segoe UI"/>
          <w:bCs/>
        </w:rPr>
        <w:t xml:space="preserve"> SLA.  </w:t>
      </w:r>
    </w:p>
    <w:p w14:paraId="7EE7CA95" w14:textId="59073792" w:rsidR="00EB68D9" w:rsidRPr="00C36BCA" w:rsidRDefault="00DE38FD" w:rsidP="00847A5D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before="120" w:after="120" w:line="264" w:lineRule="auto"/>
        <w:ind w:left="567" w:hanging="567"/>
        <w:contextualSpacing w:val="0"/>
        <w:jc w:val="both"/>
        <w:rPr>
          <w:rFonts w:eastAsia="Times New Roman" w:cs="Segoe UI"/>
          <w:bCs/>
        </w:rPr>
      </w:pPr>
      <w:r>
        <w:rPr>
          <w:rFonts w:eastAsia="Times New Roman" w:cs="Segoe UI"/>
          <w:bCs/>
        </w:rPr>
        <w:t>Barnett Waddingham’s</w:t>
      </w:r>
      <w:r w:rsidR="00A90919" w:rsidRPr="00C36BCA">
        <w:rPr>
          <w:rFonts w:eastAsia="Times New Roman" w:cs="Segoe UI"/>
          <w:bCs/>
        </w:rPr>
        <w:t xml:space="preserve"> reports identified </w:t>
      </w:r>
      <w:r w:rsidR="00850633">
        <w:rPr>
          <w:rFonts w:eastAsia="Times New Roman" w:cs="Segoe UI"/>
          <w:bCs/>
        </w:rPr>
        <w:t xml:space="preserve">no </w:t>
      </w:r>
      <w:r w:rsidR="00FB00A6" w:rsidRPr="00C36BCA">
        <w:rPr>
          <w:rFonts w:eastAsia="Times New Roman" w:cs="Segoe UI"/>
          <w:bCs/>
        </w:rPr>
        <w:t>material</w:t>
      </w:r>
      <w:r w:rsidR="00A90919" w:rsidRPr="00C36BCA">
        <w:rPr>
          <w:rFonts w:eastAsia="Times New Roman" w:cs="Segoe UI"/>
          <w:bCs/>
        </w:rPr>
        <w:t xml:space="preserve"> issues with the accuracy of core financial transactions.</w:t>
      </w:r>
    </w:p>
    <w:p w14:paraId="399BFE67" w14:textId="501D55C4" w:rsidR="007B01B9" w:rsidRPr="00C36BCA" w:rsidRDefault="007B01B9" w:rsidP="00847A5D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before="120" w:after="120" w:line="264" w:lineRule="auto"/>
        <w:ind w:left="567" w:hanging="567"/>
        <w:contextualSpacing w:val="0"/>
        <w:jc w:val="both"/>
        <w:rPr>
          <w:rFonts w:eastAsia="Times New Roman" w:cs="Segoe UI"/>
          <w:bCs/>
          <w:color w:val="000000" w:themeColor="text1"/>
        </w:rPr>
      </w:pPr>
      <w:r w:rsidRPr="00C36BCA">
        <w:t xml:space="preserve">Barnett Waddingham and </w:t>
      </w:r>
      <w:proofErr w:type="spellStart"/>
      <w:r w:rsidRPr="00C36BCA">
        <w:t>OneFamily</w:t>
      </w:r>
      <w:proofErr w:type="spellEnd"/>
      <w:r w:rsidRPr="00C36BCA">
        <w:t xml:space="preserve"> made necessary adjustments to cope with the </w:t>
      </w:r>
      <w:r w:rsidR="005E6D55">
        <w:t xml:space="preserve">continuing </w:t>
      </w:r>
      <w:r w:rsidRPr="00C36BCA">
        <w:t>impact of the Covid</w:t>
      </w:r>
      <w:r w:rsidR="00DE38FD">
        <w:noBreakHyphen/>
      </w:r>
      <w:r w:rsidRPr="00C36BCA">
        <w:t>19 pandemic, continuing to operate as expected but largely from ‘remote working’ locations and with meetings in a ‘virtual setting’.</w:t>
      </w:r>
    </w:p>
    <w:p w14:paraId="209D8D1F" w14:textId="579B3F65" w:rsidR="003C7E03" w:rsidRPr="00847A5D" w:rsidRDefault="003C7E03" w:rsidP="003C7E03">
      <w:pPr>
        <w:pStyle w:val="Heading2"/>
      </w:pPr>
      <w:r>
        <w:t>Assessment</w:t>
      </w:r>
    </w:p>
    <w:p w14:paraId="1C44039F" w14:textId="4523C959" w:rsidR="003F42DD" w:rsidRPr="00885978" w:rsidRDefault="003C7E03" w:rsidP="00847A5D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before="120" w:after="120" w:line="264" w:lineRule="auto"/>
        <w:ind w:left="567" w:hanging="567"/>
        <w:contextualSpacing w:val="0"/>
        <w:jc w:val="both"/>
        <w:rPr>
          <w:rFonts w:eastAsia="Times New Roman" w:cs="Segoe UI"/>
          <w:bCs/>
        </w:rPr>
      </w:pPr>
      <w:r w:rsidRPr="00885978">
        <w:rPr>
          <w:rFonts w:eastAsia="Times New Roman" w:cs="Segoe UI"/>
          <w:bCs/>
        </w:rPr>
        <w:t>In view of the controls and monitoring arrangements</w:t>
      </w:r>
      <w:r w:rsidR="00EA5914">
        <w:rPr>
          <w:rFonts w:eastAsia="Times New Roman" w:cs="Segoe UI"/>
          <w:bCs/>
        </w:rPr>
        <w:t xml:space="preserve"> in place</w:t>
      </w:r>
      <w:r w:rsidRPr="00885978">
        <w:rPr>
          <w:rFonts w:eastAsia="Times New Roman" w:cs="Segoe UI"/>
          <w:bCs/>
        </w:rPr>
        <w:t>, and the l</w:t>
      </w:r>
      <w:r w:rsidR="00FB00A6" w:rsidRPr="00885978">
        <w:rPr>
          <w:rFonts w:eastAsia="Times New Roman" w:cs="Segoe UI"/>
          <w:bCs/>
        </w:rPr>
        <w:t xml:space="preserve">ack of material </w:t>
      </w:r>
      <w:r w:rsidRPr="00885978">
        <w:rPr>
          <w:rFonts w:eastAsia="Times New Roman" w:cs="Segoe UI"/>
          <w:bCs/>
        </w:rPr>
        <w:t>issues experienced during the scheme year, t</w:t>
      </w:r>
      <w:r w:rsidR="00E2111B" w:rsidRPr="00885978">
        <w:rPr>
          <w:rFonts w:cs="Segoe UI"/>
        </w:rPr>
        <w:t>he</w:t>
      </w:r>
      <w:r w:rsidR="007D58A1" w:rsidRPr="00885978">
        <w:rPr>
          <w:rFonts w:cs="Segoe UI"/>
        </w:rPr>
        <w:t xml:space="preserve"> Trustee believe</w:t>
      </w:r>
      <w:r w:rsidR="00850633">
        <w:rPr>
          <w:rFonts w:cs="Segoe UI"/>
        </w:rPr>
        <w:t>s</w:t>
      </w:r>
      <w:r w:rsidR="007D58A1" w:rsidRPr="00885978">
        <w:rPr>
          <w:rFonts w:cs="Segoe UI"/>
        </w:rPr>
        <w:t xml:space="preserve"> that core financial transactions </w:t>
      </w:r>
      <w:r w:rsidRPr="00885978">
        <w:rPr>
          <w:rFonts w:cs="Segoe UI"/>
        </w:rPr>
        <w:t xml:space="preserve">have been </w:t>
      </w:r>
      <w:r w:rsidR="007D58A1" w:rsidRPr="00885978">
        <w:rPr>
          <w:rFonts w:cs="Segoe UI"/>
        </w:rPr>
        <w:t>processed promptly and accurately</w:t>
      </w:r>
      <w:r w:rsidR="00E2111B" w:rsidRPr="00885978">
        <w:rPr>
          <w:rFonts w:cs="Segoe UI"/>
        </w:rPr>
        <w:t>.</w:t>
      </w:r>
    </w:p>
    <w:p w14:paraId="5078DE07" w14:textId="25D86AA7" w:rsidR="00A56CE0" w:rsidRPr="005D46F7" w:rsidRDefault="00FB00A6" w:rsidP="00B275CC">
      <w:pPr>
        <w:pStyle w:val="Heading1"/>
        <w:numPr>
          <w:ilvl w:val="0"/>
          <w:numId w:val="16"/>
        </w:numPr>
      </w:pPr>
      <w:r>
        <w:t>Member-borne c</w:t>
      </w:r>
      <w:r w:rsidR="00A56CE0" w:rsidRPr="005D46F7">
        <w:t xml:space="preserve">harges and </w:t>
      </w:r>
      <w:r w:rsidR="0027220F">
        <w:t>expenses</w:t>
      </w:r>
    </w:p>
    <w:p w14:paraId="65C5BF0B" w14:textId="77777777" w:rsidR="0027220F" w:rsidRDefault="0006207A" w:rsidP="00847A5D">
      <w:pPr>
        <w:pStyle w:val="ListParagraph"/>
        <w:numPr>
          <w:ilvl w:val="1"/>
          <w:numId w:val="16"/>
        </w:numPr>
        <w:spacing w:before="120" w:after="120" w:line="264" w:lineRule="auto"/>
        <w:ind w:left="567" w:hanging="567"/>
        <w:contextualSpacing w:val="0"/>
        <w:jc w:val="both"/>
        <w:rPr>
          <w:lang w:val="en-GB" w:eastAsia="en-GB" w:bidi="ar-SA"/>
        </w:rPr>
      </w:pPr>
      <w:r>
        <w:rPr>
          <w:lang w:val="en-GB" w:eastAsia="en-GB" w:bidi="ar-SA"/>
        </w:rPr>
        <w:t xml:space="preserve">The Scheme’s investments are held in the </w:t>
      </w:r>
      <w:proofErr w:type="spellStart"/>
      <w:r>
        <w:rPr>
          <w:lang w:val="en-GB" w:eastAsia="en-GB" w:bidi="ar-SA"/>
        </w:rPr>
        <w:t>OneFamily</w:t>
      </w:r>
      <w:proofErr w:type="spellEnd"/>
      <w:r>
        <w:rPr>
          <w:lang w:val="en-GB" w:eastAsia="en-GB" w:bidi="ar-SA"/>
        </w:rPr>
        <w:t xml:space="preserve"> (ELL) With Profits Fund, to which </w:t>
      </w:r>
      <w:proofErr w:type="spellStart"/>
      <w:r>
        <w:rPr>
          <w:lang w:val="en-GB" w:eastAsia="en-GB" w:bidi="ar-SA"/>
        </w:rPr>
        <w:t>OneFamily</w:t>
      </w:r>
      <w:proofErr w:type="spellEnd"/>
      <w:r>
        <w:rPr>
          <w:lang w:val="en-GB" w:eastAsia="en-GB" w:bidi="ar-SA"/>
        </w:rPr>
        <w:t xml:space="preserve"> applies administration and investment management charges and apportions expenses.  </w:t>
      </w:r>
      <w:r w:rsidR="0027220F">
        <w:rPr>
          <w:lang w:val="en-GB" w:eastAsia="en-GB" w:bidi="ar-SA"/>
        </w:rPr>
        <w:t xml:space="preserve">Further details are available in the Principles and Practices of Financial Management document for the </w:t>
      </w:r>
      <w:proofErr w:type="spellStart"/>
      <w:r w:rsidR="0027220F">
        <w:rPr>
          <w:lang w:val="en-GB" w:eastAsia="en-GB" w:bidi="ar-SA"/>
        </w:rPr>
        <w:t>OneFamily</w:t>
      </w:r>
      <w:proofErr w:type="spellEnd"/>
      <w:r w:rsidR="0027220F">
        <w:rPr>
          <w:lang w:val="en-GB" w:eastAsia="en-GB" w:bidi="ar-SA"/>
        </w:rPr>
        <w:t xml:space="preserve"> (ELL) With Profits Fund.  </w:t>
      </w:r>
    </w:p>
    <w:p w14:paraId="7B7815C6" w14:textId="1DC3796B" w:rsidR="0027220F" w:rsidRPr="00AA4815" w:rsidRDefault="008D19A9" w:rsidP="00847A5D">
      <w:pPr>
        <w:pStyle w:val="ListParagraph"/>
        <w:numPr>
          <w:ilvl w:val="1"/>
          <w:numId w:val="16"/>
        </w:numPr>
        <w:spacing w:before="120" w:after="120" w:line="264" w:lineRule="auto"/>
        <w:ind w:left="567" w:hanging="567"/>
        <w:contextualSpacing w:val="0"/>
        <w:jc w:val="both"/>
        <w:rPr>
          <w:lang w:val="en-GB" w:eastAsia="en-GB" w:bidi="ar-SA"/>
        </w:rPr>
      </w:pPr>
      <w:r>
        <w:rPr>
          <w:lang w:val="en-GB" w:eastAsia="en-GB" w:bidi="ar-SA"/>
        </w:rPr>
        <w:t xml:space="preserve">The </w:t>
      </w:r>
      <w:r w:rsidR="0006207A" w:rsidRPr="003B7A90">
        <w:rPr>
          <w:lang w:val="en-GB" w:eastAsia="en-GB" w:bidi="ar-SA"/>
        </w:rPr>
        <w:t xml:space="preserve">overall effect </w:t>
      </w:r>
      <w:r w:rsidR="0027220F" w:rsidRPr="003B7A90">
        <w:rPr>
          <w:lang w:val="en-GB" w:eastAsia="en-GB" w:bidi="ar-SA"/>
        </w:rPr>
        <w:t xml:space="preserve">of the charges and expenses applied over the </w:t>
      </w:r>
      <w:r w:rsidR="0027220F" w:rsidRPr="00AA4815">
        <w:rPr>
          <w:lang w:val="en-GB" w:eastAsia="en-GB" w:bidi="ar-SA"/>
        </w:rPr>
        <w:t xml:space="preserve">scheme year was </w:t>
      </w:r>
      <w:r w:rsidR="00995D7B" w:rsidRPr="00AA4815">
        <w:rPr>
          <w:lang w:val="en-GB" w:eastAsia="en-GB" w:bidi="ar-SA"/>
        </w:rPr>
        <w:t>1.</w:t>
      </w:r>
      <w:r w:rsidR="00AA4815" w:rsidRPr="00AA4815">
        <w:rPr>
          <w:lang w:val="en-GB" w:eastAsia="en-GB" w:bidi="ar-SA"/>
        </w:rPr>
        <w:t>45</w:t>
      </w:r>
      <w:r w:rsidR="0027220F" w:rsidRPr="00AA4815">
        <w:rPr>
          <w:lang w:val="en-GB" w:eastAsia="en-GB" w:bidi="ar-SA"/>
        </w:rPr>
        <w:t>%</w:t>
      </w:r>
      <w:r w:rsidR="00995D7B" w:rsidRPr="00AA4815">
        <w:rPr>
          <w:lang w:val="en-GB" w:eastAsia="en-GB" w:bidi="ar-SA"/>
        </w:rPr>
        <w:t xml:space="preserve">, comprising </w:t>
      </w:r>
      <w:r w:rsidR="00995D7B" w:rsidRPr="00AA4815">
        <w:rPr>
          <w:rFonts w:cs="Segoe UI"/>
          <w:lang w:val="en-GB"/>
        </w:rPr>
        <w:t>maintenance expense charges of 1.</w:t>
      </w:r>
      <w:r w:rsidR="00AA4815" w:rsidRPr="00AA4815">
        <w:rPr>
          <w:rFonts w:cs="Segoe UI"/>
          <w:lang w:val="en-GB"/>
        </w:rPr>
        <w:t>20</w:t>
      </w:r>
      <w:r w:rsidR="00995D7B" w:rsidRPr="00AA4815">
        <w:rPr>
          <w:rFonts w:cs="Segoe UI"/>
          <w:lang w:val="en-GB"/>
        </w:rPr>
        <w:t>% and investment expense charges of 0.25%</w:t>
      </w:r>
      <w:r w:rsidR="0027220F" w:rsidRPr="00AA4815">
        <w:rPr>
          <w:lang w:val="en-GB" w:eastAsia="en-GB" w:bidi="ar-SA"/>
        </w:rPr>
        <w:t xml:space="preserve">. </w:t>
      </w:r>
    </w:p>
    <w:p w14:paraId="403332F4" w14:textId="7B966C60" w:rsidR="00754DDB" w:rsidRDefault="0027220F" w:rsidP="00847A5D">
      <w:pPr>
        <w:pStyle w:val="ListParagraph"/>
        <w:numPr>
          <w:ilvl w:val="1"/>
          <w:numId w:val="16"/>
        </w:numPr>
        <w:spacing w:before="120" w:after="120" w:line="264" w:lineRule="auto"/>
        <w:ind w:left="567" w:hanging="567"/>
        <w:contextualSpacing w:val="0"/>
        <w:jc w:val="both"/>
        <w:rPr>
          <w:lang w:val="en-GB" w:eastAsia="en-GB" w:bidi="ar-SA"/>
        </w:rPr>
      </w:pPr>
      <w:r>
        <w:rPr>
          <w:lang w:val="en-GB" w:eastAsia="en-GB" w:bidi="ar-SA"/>
        </w:rPr>
        <w:t>No ch</w:t>
      </w:r>
      <w:r w:rsidR="008F694A">
        <w:rPr>
          <w:lang w:val="en-GB" w:eastAsia="en-GB" w:bidi="ar-SA"/>
        </w:rPr>
        <w:t xml:space="preserve">arges or </w:t>
      </w:r>
      <w:r>
        <w:rPr>
          <w:lang w:val="en-GB" w:eastAsia="en-GB" w:bidi="ar-SA"/>
        </w:rPr>
        <w:t>expenses</w:t>
      </w:r>
      <w:r w:rsidR="008F694A">
        <w:rPr>
          <w:lang w:val="en-GB" w:eastAsia="en-GB" w:bidi="ar-SA"/>
        </w:rPr>
        <w:t xml:space="preserve"> </w:t>
      </w:r>
      <w:r>
        <w:rPr>
          <w:lang w:val="en-GB" w:eastAsia="en-GB" w:bidi="ar-SA"/>
        </w:rPr>
        <w:t xml:space="preserve">are applied </w:t>
      </w:r>
      <w:r w:rsidR="008F694A">
        <w:rPr>
          <w:lang w:val="en-GB" w:eastAsia="en-GB" w:bidi="ar-SA"/>
        </w:rPr>
        <w:t>for members age 65 and over</w:t>
      </w:r>
      <w:r>
        <w:rPr>
          <w:lang w:val="en-GB" w:eastAsia="en-GB" w:bidi="ar-SA"/>
        </w:rPr>
        <w:t>.</w:t>
      </w:r>
    </w:p>
    <w:p w14:paraId="018114EA" w14:textId="75B9FDB4" w:rsidR="00CF7F47" w:rsidRDefault="007D4681" w:rsidP="00847A5D">
      <w:pPr>
        <w:pStyle w:val="Heading2"/>
        <w:rPr>
          <w:b/>
          <w:lang w:eastAsia="en-GB"/>
        </w:rPr>
      </w:pPr>
      <w:r>
        <w:rPr>
          <w:lang w:eastAsia="en-GB"/>
        </w:rPr>
        <w:t>Impact of c</w:t>
      </w:r>
      <w:r w:rsidR="0027220F">
        <w:rPr>
          <w:lang w:eastAsia="en-GB"/>
        </w:rPr>
        <w:t>harges</w:t>
      </w:r>
      <w:r>
        <w:rPr>
          <w:lang w:eastAsia="en-GB"/>
        </w:rPr>
        <w:t xml:space="preserve"> and </w:t>
      </w:r>
      <w:r w:rsidR="0027220F">
        <w:rPr>
          <w:lang w:eastAsia="en-GB"/>
        </w:rPr>
        <w:t>expenses</w:t>
      </w:r>
    </w:p>
    <w:p w14:paraId="4BFED5D5" w14:textId="76C30E48" w:rsidR="007D4681" w:rsidRDefault="007D4681" w:rsidP="00847A5D">
      <w:pPr>
        <w:pStyle w:val="ListParagraph"/>
        <w:numPr>
          <w:ilvl w:val="1"/>
          <w:numId w:val="16"/>
        </w:numPr>
        <w:spacing w:before="120" w:after="120" w:line="264" w:lineRule="auto"/>
        <w:ind w:left="567" w:hanging="567"/>
        <w:contextualSpacing w:val="0"/>
        <w:jc w:val="both"/>
        <w:rPr>
          <w:lang w:val="en-GB" w:eastAsia="en-GB" w:bidi="ar-SA"/>
        </w:rPr>
      </w:pPr>
      <w:r>
        <w:rPr>
          <w:lang w:val="en-GB" w:eastAsia="en-GB" w:bidi="ar-SA"/>
        </w:rPr>
        <w:t xml:space="preserve">To demonstrate the impact of </w:t>
      </w:r>
      <w:r w:rsidR="00445C79">
        <w:rPr>
          <w:lang w:val="en-GB" w:eastAsia="en-GB" w:bidi="ar-SA"/>
        </w:rPr>
        <w:t xml:space="preserve">charges and </w:t>
      </w:r>
      <w:r w:rsidR="0027220F">
        <w:rPr>
          <w:lang w:val="en-GB" w:eastAsia="en-GB" w:bidi="ar-SA"/>
        </w:rPr>
        <w:t>expenses</w:t>
      </w:r>
      <w:r w:rsidR="00445C79">
        <w:rPr>
          <w:lang w:val="en-GB" w:eastAsia="en-GB" w:bidi="ar-SA"/>
        </w:rPr>
        <w:t xml:space="preserve"> on members’ </w:t>
      </w:r>
      <w:r w:rsidR="00F52C13">
        <w:rPr>
          <w:lang w:val="en-GB" w:eastAsia="en-GB" w:bidi="ar-SA"/>
        </w:rPr>
        <w:t>fund values</w:t>
      </w:r>
      <w:r w:rsidR="00445C79">
        <w:rPr>
          <w:lang w:val="en-GB" w:eastAsia="en-GB" w:bidi="ar-SA"/>
        </w:rPr>
        <w:t xml:space="preserve"> over time</w:t>
      </w:r>
      <w:r>
        <w:rPr>
          <w:lang w:val="en-GB" w:eastAsia="en-GB" w:bidi="ar-SA"/>
        </w:rPr>
        <w:t xml:space="preserve">, the Trustee </w:t>
      </w:r>
      <w:r w:rsidR="00EA5914">
        <w:rPr>
          <w:lang w:val="en-GB" w:eastAsia="en-GB" w:bidi="ar-SA"/>
        </w:rPr>
        <w:t>ha</w:t>
      </w:r>
      <w:r w:rsidR="00850633">
        <w:rPr>
          <w:lang w:val="en-GB" w:eastAsia="en-GB" w:bidi="ar-SA"/>
        </w:rPr>
        <w:t>s</w:t>
      </w:r>
      <w:r w:rsidR="00EA5914">
        <w:rPr>
          <w:lang w:val="en-GB" w:eastAsia="en-GB" w:bidi="ar-SA"/>
        </w:rPr>
        <w:t xml:space="preserve"> </w:t>
      </w:r>
      <w:r>
        <w:rPr>
          <w:lang w:val="en-GB" w:eastAsia="en-GB" w:bidi="ar-SA"/>
        </w:rPr>
        <w:t xml:space="preserve">produced </w:t>
      </w:r>
      <w:proofErr w:type="gramStart"/>
      <w:r>
        <w:rPr>
          <w:lang w:val="en-GB" w:eastAsia="en-GB" w:bidi="ar-SA"/>
        </w:rPr>
        <w:t>illustrations</w:t>
      </w:r>
      <w:proofErr w:type="gramEnd"/>
      <w:r>
        <w:rPr>
          <w:lang w:val="en-GB" w:eastAsia="en-GB" w:bidi="ar-SA"/>
        </w:rPr>
        <w:t xml:space="preserve"> </w:t>
      </w:r>
      <w:r w:rsidR="0018505E">
        <w:rPr>
          <w:lang w:val="en-GB" w:eastAsia="en-GB" w:bidi="ar-SA"/>
        </w:rPr>
        <w:t xml:space="preserve">and these </w:t>
      </w:r>
      <w:r>
        <w:rPr>
          <w:lang w:val="en-GB" w:eastAsia="en-GB" w:bidi="ar-SA"/>
        </w:rPr>
        <w:t xml:space="preserve">are set out </w:t>
      </w:r>
      <w:r w:rsidR="002B7E60">
        <w:rPr>
          <w:lang w:val="en-GB" w:eastAsia="en-GB" w:bidi="ar-SA"/>
        </w:rPr>
        <w:t>in the appendix</w:t>
      </w:r>
      <w:r>
        <w:rPr>
          <w:lang w:val="en-GB" w:eastAsia="en-GB" w:bidi="ar-SA"/>
        </w:rPr>
        <w:t xml:space="preserve">. </w:t>
      </w:r>
    </w:p>
    <w:p w14:paraId="703A3B27" w14:textId="79820982" w:rsidR="007B415B" w:rsidRPr="00847A5D" w:rsidRDefault="007B415B" w:rsidP="00D56CD2">
      <w:pPr>
        <w:pStyle w:val="Heading2"/>
      </w:pPr>
      <w:r w:rsidRPr="00847A5D">
        <w:lastRenderedPageBreak/>
        <w:t>Value for members</w:t>
      </w:r>
    </w:p>
    <w:p w14:paraId="5078DE0F" w14:textId="2B6ECB3C" w:rsidR="00964306" w:rsidRDefault="0077455C" w:rsidP="00847A5D">
      <w:pPr>
        <w:pStyle w:val="ListParagraph"/>
        <w:numPr>
          <w:ilvl w:val="1"/>
          <w:numId w:val="16"/>
        </w:numPr>
        <w:spacing w:before="120" w:after="120" w:line="264" w:lineRule="auto"/>
        <w:ind w:left="567" w:hanging="573"/>
        <w:contextualSpacing w:val="0"/>
        <w:jc w:val="both"/>
        <w:rPr>
          <w:lang w:val="en-GB" w:eastAsia="en-GB" w:bidi="ar-SA"/>
        </w:rPr>
      </w:pPr>
      <w:r>
        <w:rPr>
          <w:lang w:val="en-GB" w:eastAsia="en-GB" w:bidi="ar-SA"/>
        </w:rPr>
        <w:t>T</w:t>
      </w:r>
      <w:r w:rsidR="00964306">
        <w:rPr>
          <w:lang w:val="en-GB" w:eastAsia="en-GB" w:bidi="ar-SA"/>
        </w:rPr>
        <w:t xml:space="preserve">he </w:t>
      </w:r>
      <w:r w:rsidR="00964306" w:rsidRPr="005D6357">
        <w:rPr>
          <w:lang w:val="en-GB" w:eastAsia="en-GB" w:bidi="ar-SA"/>
        </w:rPr>
        <w:t>Trustee</w:t>
      </w:r>
      <w:r w:rsidR="00850633">
        <w:rPr>
          <w:lang w:val="en-GB" w:eastAsia="en-GB" w:bidi="ar-SA"/>
        </w:rPr>
        <w:t xml:space="preserve"> is</w:t>
      </w:r>
      <w:r w:rsidR="00EA5914">
        <w:rPr>
          <w:lang w:val="en-GB" w:eastAsia="en-GB" w:bidi="ar-SA"/>
        </w:rPr>
        <w:t xml:space="preserve"> </w:t>
      </w:r>
      <w:r>
        <w:rPr>
          <w:lang w:val="en-GB" w:eastAsia="en-GB" w:bidi="ar-SA"/>
        </w:rPr>
        <w:t xml:space="preserve">required </w:t>
      </w:r>
      <w:r w:rsidR="00964306">
        <w:rPr>
          <w:lang w:val="en-GB" w:eastAsia="en-GB" w:bidi="ar-SA"/>
        </w:rPr>
        <w:t xml:space="preserve">to assess the extent to which the </w:t>
      </w:r>
      <w:r w:rsidR="00D56CD2">
        <w:rPr>
          <w:lang w:val="en-GB" w:eastAsia="en-GB" w:bidi="ar-SA"/>
        </w:rPr>
        <w:t xml:space="preserve">member-borne </w:t>
      </w:r>
      <w:r w:rsidR="00964306">
        <w:rPr>
          <w:lang w:val="en-GB" w:eastAsia="en-GB" w:bidi="ar-SA"/>
        </w:rPr>
        <w:t xml:space="preserve">charges and </w:t>
      </w:r>
      <w:r w:rsidR="0027220F">
        <w:rPr>
          <w:lang w:val="en-GB" w:eastAsia="en-GB" w:bidi="ar-SA"/>
        </w:rPr>
        <w:t>expenses</w:t>
      </w:r>
      <w:r w:rsidR="00964306">
        <w:rPr>
          <w:lang w:val="en-GB" w:eastAsia="en-GB" w:bidi="ar-SA"/>
        </w:rPr>
        <w:t xml:space="preserve"> represent </w:t>
      </w:r>
      <w:r w:rsidR="00F529AB">
        <w:rPr>
          <w:lang w:val="en-GB" w:eastAsia="en-GB" w:bidi="ar-SA"/>
        </w:rPr>
        <w:t xml:space="preserve">good </w:t>
      </w:r>
      <w:r w:rsidR="00964306">
        <w:rPr>
          <w:lang w:val="en-GB" w:eastAsia="en-GB" w:bidi="ar-SA"/>
        </w:rPr>
        <w:t xml:space="preserve">value.  </w:t>
      </w:r>
      <w:r w:rsidR="00876A81">
        <w:rPr>
          <w:lang w:val="en"/>
        </w:rPr>
        <w:t>In the Trustee</w:t>
      </w:r>
      <w:r w:rsidR="00850633">
        <w:rPr>
          <w:lang w:val="en"/>
        </w:rPr>
        <w:t>’</w:t>
      </w:r>
      <w:r w:rsidR="00876A81">
        <w:rPr>
          <w:lang w:val="en"/>
        </w:rPr>
        <w:t xml:space="preserve">s view, </w:t>
      </w:r>
      <w:r w:rsidR="00D56CD2">
        <w:rPr>
          <w:lang w:val="en"/>
        </w:rPr>
        <w:t xml:space="preserve">these </w:t>
      </w:r>
      <w:r w:rsidR="00876A81">
        <w:rPr>
          <w:lang w:val="en"/>
        </w:rPr>
        <w:t xml:space="preserve">are likely to represent good value for members where the combination of </w:t>
      </w:r>
      <w:r w:rsidR="00AA7AA6">
        <w:rPr>
          <w:lang w:val="en"/>
        </w:rPr>
        <w:t xml:space="preserve">member-borne </w:t>
      </w:r>
      <w:r w:rsidR="00876A81">
        <w:rPr>
          <w:lang w:val="en"/>
        </w:rPr>
        <w:t>costs and what is provided for the costs is appropriate for the scheme membership as a whole, and when compared to other options available in the market.</w:t>
      </w:r>
    </w:p>
    <w:p w14:paraId="7A8203E8" w14:textId="6DB9B87C" w:rsidR="0079015B" w:rsidRPr="00D56CD2" w:rsidRDefault="008F694A" w:rsidP="006B6AFA">
      <w:pPr>
        <w:pStyle w:val="ListParagraph"/>
        <w:numPr>
          <w:ilvl w:val="1"/>
          <w:numId w:val="16"/>
        </w:numPr>
        <w:spacing w:before="120" w:after="120" w:line="264" w:lineRule="auto"/>
        <w:ind w:left="567" w:hanging="567"/>
        <w:contextualSpacing w:val="0"/>
        <w:jc w:val="both"/>
        <w:rPr>
          <w:lang w:val="en-GB" w:eastAsia="en-GB" w:bidi="ar-SA"/>
        </w:rPr>
      </w:pPr>
      <w:r>
        <w:rPr>
          <w:rFonts w:cs="Segoe UI"/>
        </w:rPr>
        <w:t>T</w:t>
      </w:r>
      <w:r w:rsidR="009507A9" w:rsidRPr="00D56CD2">
        <w:rPr>
          <w:rFonts w:cs="Segoe UI"/>
        </w:rPr>
        <w:t>he member-</w:t>
      </w:r>
      <w:r w:rsidR="009507A9" w:rsidRPr="00394C46">
        <w:rPr>
          <w:rFonts w:cs="Segoe UI"/>
        </w:rPr>
        <w:t xml:space="preserve">borne charges and </w:t>
      </w:r>
      <w:r w:rsidR="0027220F">
        <w:rPr>
          <w:lang w:val="en-GB" w:eastAsia="en-GB" w:bidi="ar-SA"/>
        </w:rPr>
        <w:t>expenses</w:t>
      </w:r>
      <w:r w:rsidR="009507A9" w:rsidRPr="006B6AFA">
        <w:rPr>
          <w:rFonts w:cs="Segoe UI"/>
        </w:rPr>
        <w:t xml:space="preserve"> relate </w:t>
      </w:r>
      <w:proofErr w:type="gramStart"/>
      <w:r w:rsidR="009507A9" w:rsidRPr="006B6AFA">
        <w:rPr>
          <w:rFonts w:cs="Segoe UI"/>
        </w:rPr>
        <w:t>to</w:t>
      </w:r>
      <w:r w:rsidR="0079015B" w:rsidRPr="006B6AFA">
        <w:rPr>
          <w:rFonts w:cs="Segoe UI"/>
        </w:rPr>
        <w:t>:</w:t>
      </w:r>
      <w:proofErr w:type="gramEnd"/>
      <w:r w:rsidRPr="006B6AFA">
        <w:rPr>
          <w:rFonts w:cs="Segoe UI"/>
        </w:rPr>
        <w:t xml:space="preserve"> </w:t>
      </w:r>
      <w:r w:rsidR="009507A9" w:rsidRPr="00D56CD2">
        <w:rPr>
          <w:rFonts w:cs="Segoe UI"/>
        </w:rPr>
        <w:t>investment</w:t>
      </w:r>
      <w:r w:rsidRPr="00D56CD2">
        <w:rPr>
          <w:rFonts w:cs="Segoe UI"/>
        </w:rPr>
        <w:t xml:space="preserve">, </w:t>
      </w:r>
      <w:r w:rsidR="0079015B" w:rsidRPr="006B6AFA">
        <w:rPr>
          <w:lang w:val="en-GB" w:eastAsia="en-GB" w:bidi="ar-SA"/>
        </w:rPr>
        <w:t xml:space="preserve">administration </w:t>
      </w:r>
      <w:r w:rsidRPr="006B6AFA">
        <w:rPr>
          <w:lang w:val="en-GB" w:eastAsia="en-GB" w:bidi="ar-SA"/>
        </w:rPr>
        <w:t xml:space="preserve">and </w:t>
      </w:r>
      <w:r w:rsidR="0079015B" w:rsidRPr="006B6AFA">
        <w:rPr>
          <w:lang w:val="en-GB" w:eastAsia="en-GB" w:bidi="ar-SA"/>
        </w:rPr>
        <w:t>communication services</w:t>
      </w:r>
      <w:r>
        <w:rPr>
          <w:lang w:val="en-GB" w:eastAsia="en-GB" w:bidi="ar-SA"/>
        </w:rPr>
        <w:t>.</w:t>
      </w:r>
    </w:p>
    <w:p w14:paraId="157B9D95" w14:textId="3B091648" w:rsidR="00E25237" w:rsidRDefault="00E25237" w:rsidP="00E25237">
      <w:pPr>
        <w:pStyle w:val="ListParagraph"/>
        <w:numPr>
          <w:ilvl w:val="1"/>
          <w:numId w:val="16"/>
        </w:numPr>
        <w:spacing w:before="120" w:after="120" w:line="264" w:lineRule="auto"/>
        <w:ind w:left="567" w:hanging="567"/>
        <w:contextualSpacing w:val="0"/>
        <w:jc w:val="both"/>
        <w:rPr>
          <w:rFonts w:cs="Segoe UI"/>
          <w:lang w:val="en-GB" w:eastAsia="en-GB" w:bidi="ar-SA"/>
        </w:rPr>
      </w:pPr>
      <w:r w:rsidRPr="00A872B9">
        <w:rPr>
          <w:lang w:val="en-GB" w:eastAsia="en-GB" w:bidi="ar-SA"/>
        </w:rPr>
        <w:t xml:space="preserve">The </w:t>
      </w:r>
      <w:r>
        <w:rPr>
          <w:lang w:val="en-GB" w:eastAsia="en-GB" w:bidi="ar-SA"/>
        </w:rPr>
        <w:t xml:space="preserve">Trustee </w:t>
      </w:r>
      <w:r w:rsidRPr="00A872B9">
        <w:rPr>
          <w:lang w:val="en-GB" w:eastAsia="en-GB" w:bidi="ar-SA"/>
        </w:rPr>
        <w:t xml:space="preserve">concluded that </w:t>
      </w:r>
      <w:r w:rsidRPr="00847A5D">
        <w:rPr>
          <w:lang w:val="en-GB" w:eastAsia="en-GB" w:bidi="ar-SA"/>
        </w:rPr>
        <w:t xml:space="preserve">the </w:t>
      </w:r>
      <w:r w:rsidR="006502EC">
        <w:rPr>
          <w:lang w:val="en-GB" w:eastAsia="en-GB" w:bidi="ar-SA"/>
        </w:rPr>
        <w:t xml:space="preserve">Scheme </w:t>
      </w:r>
      <w:r w:rsidRPr="00847A5D">
        <w:rPr>
          <w:lang w:val="en-GB" w:eastAsia="en-GB" w:bidi="ar-SA"/>
        </w:rPr>
        <w:t xml:space="preserve">offers </w:t>
      </w:r>
      <w:r w:rsidR="006502EC">
        <w:rPr>
          <w:lang w:val="en-GB" w:eastAsia="en-GB" w:bidi="ar-SA"/>
        </w:rPr>
        <w:t>reasonable</w:t>
      </w:r>
      <w:r w:rsidR="006502EC" w:rsidRPr="00847A5D">
        <w:rPr>
          <w:lang w:val="en-GB" w:eastAsia="en-GB" w:bidi="ar-SA"/>
        </w:rPr>
        <w:t xml:space="preserve"> </w:t>
      </w:r>
      <w:r w:rsidRPr="00847A5D">
        <w:rPr>
          <w:lang w:val="en-GB" w:eastAsia="en-GB" w:bidi="ar-SA"/>
        </w:rPr>
        <w:t xml:space="preserve">value </w:t>
      </w:r>
      <w:r w:rsidRPr="00A872B9">
        <w:rPr>
          <w:lang w:val="en-GB" w:eastAsia="en-GB" w:bidi="ar-SA"/>
        </w:rPr>
        <w:t xml:space="preserve">in relation to the charges and </w:t>
      </w:r>
      <w:r w:rsidR="00627583">
        <w:rPr>
          <w:lang w:val="en-GB" w:eastAsia="en-GB" w:bidi="ar-SA"/>
        </w:rPr>
        <w:t>expenses</w:t>
      </w:r>
      <w:r w:rsidRPr="00A872B9">
        <w:rPr>
          <w:lang w:val="en-GB" w:eastAsia="en-GB" w:bidi="ar-SA"/>
        </w:rPr>
        <w:t xml:space="preserve"> borne by </w:t>
      </w:r>
      <w:r w:rsidRPr="00303F25">
        <w:rPr>
          <w:rFonts w:cs="Segoe UI"/>
          <w:lang w:val="en-GB" w:eastAsia="en-GB" w:bidi="ar-SA"/>
        </w:rPr>
        <w:t xml:space="preserve">members.  </w:t>
      </w:r>
    </w:p>
    <w:p w14:paraId="42592549" w14:textId="59940882" w:rsidR="00E25237" w:rsidRDefault="00E25237" w:rsidP="00E25237">
      <w:pPr>
        <w:pStyle w:val="ListParagraph"/>
        <w:numPr>
          <w:ilvl w:val="1"/>
          <w:numId w:val="16"/>
        </w:numPr>
        <w:spacing w:before="120" w:after="120" w:line="264" w:lineRule="auto"/>
        <w:ind w:left="567" w:hanging="567"/>
        <w:contextualSpacing w:val="0"/>
        <w:jc w:val="both"/>
        <w:rPr>
          <w:rFonts w:cs="Segoe UI"/>
          <w:lang w:val="en-GB" w:eastAsia="en-GB" w:bidi="ar-SA"/>
        </w:rPr>
      </w:pPr>
      <w:r>
        <w:rPr>
          <w:rFonts w:cs="Segoe UI"/>
          <w:lang w:val="en-GB" w:eastAsia="en-GB" w:bidi="ar-SA"/>
        </w:rPr>
        <w:t>In reaching this conclusion, the Trustee recognised:</w:t>
      </w:r>
    </w:p>
    <w:p w14:paraId="7D942F65" w14:textId="293D63AA" w:rsidR="00E25237" w:rsidRPr="006B6AFA" w:rsidRDefault="006B6AFA" w:rsidP="00E25237">
      <w:pPr>
        <w:pStyle w:val="ListParagraph"/>
        <w:numPr>
          <w:ilvl w:val="2"/>
          <w:numId w:val="16"/>
        </w:numPr>
        <w:spacing w:before="120" w:after="120" w:line="264" w:lineRule="auto"/>
        <w:ind w:left="1276" w:hanging="709"/>
        <w:contextualSpacing w:val="0"/>
        <w:jc w:val="both"/>
        <w:rPr>
          <w:rFonts w:cs="Segoe UI"/>
          <w:lang w:val="en-GB" w:eastAsia="en-GB" w:bidi="ar-SA"/>
        </w:rPr>
      </w:pPr>
      <w:r w:rsidRPr="006B6AFA">
        <w:rPr>
          <w:rFonts w:cs="Segoe UI"/>
          <w:lang w:val="en-GB" w:bidi="ar-SA"/>
        </w:rPr>
        <w:t xml:space="preserve">Whilst the Scheme offers a single investment option only, the with-profits </w:t>
      </w:r>
      <w:r>
        <w:rPr>
          <w:rFonts w:cs="Segoe UI"/>
          <w:lang w:val="en-GB" w:bidi="ar-SA"/>
        </w:rPr>
        <w:t>basis</w:t>
      </w:r>
      <w:r w:rsidRPr="006B6AFA">
        <w:rPr>
          <w:rFonts w:cs="Segoe UI"/>
          <w:lang w:val="en-GB" w:bidi="ar-SA"/>
        </w:rPr>
        <w:t xml:space="preserve"> </w:t>
      </w:r>
      <w:r>
        <w:rPr>
          <w:rFonts w:cs="Segoe UI"/>
          <w:lang w:val="en-GB" w:bidi="ar-SA"/>
        </w:rPr>
        <w:t xml:space="preserve">and associated guaranteed value </w:t>
      </w:r>
      <w:r w:rsidR="00A86BE3">
        <w:rPr>
          <w:rFonts w:cs="Segoe UI"/>
          <w:lang w:val="en-GB" w:bidi="ar-SA"/>
        </w:rPr>
        <w:t>are</w:t>
      </w:r>
      <w:r w:rsidR="00A86BE3" w:rsidRPr="006B6AFA">
        <w:rPr>
          <w:rFonts w:cs="Segoe UI"/>
          <w:lang w:val="en-GB" w:bidi="ar-SA"/>
        </w:rPr>
        <w:t xml:space="preserve"> </w:t>
      </w:r>
      <w:r w:rsidRPr="006B6AFA">
        <w:rPr>
          <w:rFonts w:cs="Segoe UI"/>
          <w:lang w:val="en-GB" w:bidi="ar-SA"/>
        </w:rPr>
        <w:t xml:space="preserve">broadly suitable for low value pension savings that are </w:t>
      </w:r>
      <w:r>
        <w:rPr>
          <w:rFonts w:cs="Segoe UI"/>
          <w:lang w:val="en-GB" w:bidi="ar-SA"/>
        </w:rPr>
        <w:t xml:space="preserve">rarely </w:t>
      </w:r>
      <w:r w:rsidRPr="006B6AFA">
        <w:rPr>
          <w:rFonts w:cs="Segoe UI"/>
          <w:lang w:val="en-GB" w:bidi="ar-SA"/>
        </w:rPr>
        <w:t>taken early.</w:t>
      </w:r>
    </w:p>
    <w:p w14:paraId="38EB1EAB" w14:textId="71EA96B8" w:rsidR="00E25237" w:rsidRPr="006B6AFA" w:rsidRDefault="00D56CD2" w:rsidP="00E25237">
      <w:pPr>
        <w:pStyle w:val="ListParagraph"/>
        <w:numPr>
          <w:ilvl w:val="2"/>
          <w:numId w:val="16"/>
        </w:numPr>
        <w:spacing w:before="120" w:after="120" w:line="264" w:lineRule="auto"/>
        <w:ind w:left="1276" w:hanging="709"/>
        <w:contextualSpacing w:val="0"/>
        <w:jc w:val="both"/>
        <w:rPr>
          <w:rFonts w:cs="Segoe UI"/>
          <w:color w:val="000000"/>
          <w:lang w:val="en-GB" w:bidi="ar-SA"/>
        </w:rPr>
      </w:pPr>
      <w:r w:rsidRPr="006B6AFA">
        <w:rPr>
          <w:rFonts w:cs="Segoe UI"/>
          <w:lang w:val="en-GB" w:eastAsia="en-GB" w:bidi="ar-SA"/>
        </w:rPr>
        <w:t>The administration requirements of deferred DC pension savings</w:t>
      </w:r>
      <w:r w:rsidR="00394C46">
        <w:rPr>
          <w:rFonts w:cs="Segoe UI"/>
          <w:lang w:val="en-GB" w:eastAsia="en-GB" w:bidi="ar-SA"/>
        </w:rPr>
        <w:t xml:space="preserve"> with </w:t>
      </w:r>
      <w:r w:rsidRPr="006B6AFA">
        <w:rPr>
          <w:rFonts w:cs="Segoe UI"/>
          <w:lang w:val="en-GB" w:eastAsia="en-GB" w:bidi="ar-SA"/>
        </w:rPr>
        <w:t>a single inv</w:t>
      </w:r>
      <w:r w:rsidR="00394C46" w:rsidRPr="00394C46">
        <w:rPr>
          <w:rFonts w:cs="Segoe UI"/>
          <w:lang w:val="en-GB" w:eastAsia="en-GB" w:bidi="ar-SA"/>
        </w:rPr>
        <w:t xml:space="preserve">estment option only </w:t>
      </w:r>
      <w:r w:rsidR="00394C46">
        <w:rPr>
          <w:rFonts w:cs="Segoe UI"/>
          <w:lang w:val="en-GB" w:eastAsia="en-GB" w:bidi="ar-SA"/>
        </w:rPr>
        <w:t>relate mainly to good record keeping and controls for core financial transactions.  The Trustee</w:t>
      </w:r>
      <w:r w:rsidR="00850633">
        <w:rPr>
          <w:rFonts w:cs="Segoe UI"/>
          <w:lang w:val="en-GB" w:eastAsia="en-GB" w:bidi="ar-SA"/>
        </w:rPr>
        <w:t xml:space="preserve"> i</w:t>
      </w:r>
      <w:r w:rsidR="00EA5914">
        <w:rPr>
          <w:rFonts w:cs="Segoe UI"/>
          <w:lang w:val="en-GB" w:eastAsia="en-GB" w:bidi="ar-SA"/>
        </w:rPr>
        <w:t>s</w:t>
      </w:r>
      <w:r w:rsidR="00394C46">
        <w:rPr>
          <w:rFonts w:cs="Segoe UI"/>
          <w:lang w:val="en-GB" w:eastAsia="en-GB" w:bidi="ar-SA"/>
        </w:rPr>
        <w:t xml:space="preserve"> satisfied with Barnett Waddingham’s processes and reporting to, and monitoring by, </w:t>
      </w:r>
      <w:proofErr w:type="spellStart"/>
      <w:r w:rsidR="00394C46">
        <w:rPr>
          <w:rFonts w:cs="Segoe UI"/>
          <w:lang w:val="en-GB" w:eastAsia="en-GB" w:bidi="ar-SA"/>
        </w:rPr>
        <w:t>OneFamily</w:t>
      </w:r>
      <w:proofErr w:type="spellEnd"/>
      <w:r w:rsidR="00394C46">
        <w:rPr>
          <w:rFonts w:cs="Segoe UI"/>
          <w:lang w:val="en-GB" w:eastAsia="en-GB" w:bidi="ar-SA"/>
        </w:rPr>
        <w:t>.</w:t>
      </w:r>
    </w:p>
    <w:p w14:paraId="47058357" w14:textId="4CDC75F2" w:rsidR="006502EC" w:rsidRDefault="00394C46" w:rsidP="00E25237">
      <w:pPr>
        <w:pStyle w:val="ListParagraph"/>
        <w:numPr>
          <w:ilvl w:val="2"/>
          <w:numId w:val="16"/>
        </w:numPr>
        <w:spacing w:before="120" w:after="120" w:line="264" w:lineRule="auto"/>
        <w:ind w:left="1276" w:hanging="709"/>
        <w:contextualSpacing w:val="0"/>
        <w:jc w:val="both"/>
        <w:rPr>
          <w:rFonts w:cs="Segoe UI"/>
          <w:lang w:val="en-GB" w:eastAsia="en-GB" w:bidi="ar-SA"/>
        </w:rPr>
      </w:pPr>
      <w:r w:rsidRPr="0098652E">
        <w:rPr>
          <w:rFonts w:cs="Segoe UI"/>
          <w:lang w:val="en-GB" w:eastAsia="en-GB" w:bidi="ar-SA"/>
        </w:rPr>
        <w:t xml:space="preserve">The </w:t>
      </w:r>
      <w:r>
        <w:rPr>
          <w:rFonts w:cs="Segoe UI"/>
          <w:lang w:val="en-GB" w:eastAsia="en-GB" w:bidi="ar-SA"/>
        </w:rPr>
        <w:t>communication</w:t>
      </w:r>
      <w:r w:rsidRPr="0098652E">
        <w:rPr>
          <w:rFonts w:cs="Segoe UI"/>
          <w:lang w:val="en-GB" w:eastAsia="en-GB" w:bidi="ar-SA"/>
        </w:rPr>
        <w:t xml:space="preserve"> </w:t>
      </w:r>
      <w:r w:rsidR="00733D94">
        <w:rPr>
          <w:rFonts w:cs="Segoe UI"/>
          <w:lang w:val="en-GB" w:eastAsia="en-GB" w:bidi="ar-SA"/>
        </w:rPr>
        <w:t xml:space="preserve">services provided to members are basic, but nevertheless could be regarded as broadly sufficient for low-value, </w:t>
      </w:r>
      <w:r w:rsidRPr="0098652E">
        <w:rPr>
          <w:rFonts w:cs="Segoe UI"/>
          <w:lang w:val="en-GB" w:eastAsia="en-GB" w:bidi="ar-SA"/>
        </w:rPr>
        <w:t>deferred DC pension savings</w:t>
      </w:r>
      <w:r>
        <w:rPr>
          <w:rFonts w:cs="Segoe UI"/>
          <w:lang w:val="en-GB" w:eastAsia="en-GB" w:bidi="ar-SA"/>
        </w:rPr>
        <w:t xml:space="preserve"> with </w:t>
      </w:r>
      <w:r w:rsidRPr="0098652E">
        <w:rPr>
          <w:rFonts w:cs="Segoe UI"/>
          <w:lang w:val="en-GB" w:eastAsia="en-GB" w:bidi="ar-SA"/>
        </w:rPr>
        <w:t>a single inv</w:t>
      </w:r>
      <w:r w:rsidRPr="00394C46">
        <w:rPr>
          <w:rFonts w:cs="Segoe UI"/>
          <w:lang w:val="en-GB" w:eastAsia="en-GB" w:bidi="ar-SA"/>
        </w:rPr>
        <w:t>estment option</w:t>
      </w:r>
      <w:r w:rsidR="00733D94">
        <w:rPr>
          <w:rFonts w:cs="Segoe UI"/>
          <w:lang w:val="en-GB" w:eastAsia="en-GB" w:bidi="ar-SA"/>
        </w:rPr>
        <w:t xml:space="preserve"> and limited retirement options.</w:t>
      </w:r>
    </w:p>
    <w:p w14:paraId="05F90AA3" w14:textId="1B7C8399" w:rsidR="006502EC" w:rsidRPr="006B6AFA" w:rsidRDefault="00426727" w:rsidP="00E25237">
      <w:pPr>
        <w:pStyle w:val="ListParagraph"/>
        <w:numPr>
          <w:ilvl w:val="2"/>
          <w:numId w:val="16"/>
        </w:numPr>
        <w:spacing w:before="120" w:after="120" w:line="264" w:lineRule="auto"/>
        <w:ind w:left="1276" w:hanging="709"/>
        <w:contextualSpacing w:val="0"/>
        <w:jc w:val="both"/>
        <w:rPr>
          <w:rFonts w:cs="Segoe UI"/>
          <w:lang w:val="en-GB" w:eastAsia="en-GB" w:bidi="ar-SA"/>
        </w:rPr>
      </w:pPr>
      <w:r>
        <w:rPr>
          <w:lang w:val="en-GB" w:bidi="ar-SA"/>
        </w:rPr>
        <w:t>T</w:t>
      </w:r>
      <w:r w:rsidR="006502EC">
        <w:rPr>
          <w:lang w:val="en-GB" w:bidi="ar-SA"/>
        </w:rPr>
        <w:t xml:space="preserve">he </w:t>
      </w:r>
      <w:r>
        <w:rPr>
          <w:lang w:val="en-GB" w:bidi="ar-SA"/>
        </w:rPr>
        <w:t xml:space="preserve">charges and </w:t>
      </w:r>
      <w:r w:rsidR="00627583">
        <w:rPr>
          <w:lang w:val="en-GB" w:bidi="ar-SA"/>
        </w:rPr>
        <w:t>expenses</w:t>
      </w:r>
      <w:r w:rsidR="006502EC">
        <w:rPr>
          <w:lang w:val="en-GB" w:bidi="ar-SA"/>
        </w:rPr>
        <w:t xml:space="preserve"> are broadly in line with </w:t>
      </w:r>
      <w:r>
        <w:rPr>
          <w:lang w:val="en-GB" w:bidi="ar-SA"/>
        </w:rPr>
        <w:t xml:space="preserve">other </w:t>
      </w:r>
      <w:r w:rsidR="00733D94">
        <w:rPr>
          <w:lang w:val="en-GB" w:bidi="ar-SA"/>
        </w:rPr>
        <w:t xml:space="preserve">traditional </w:t>
      </w:r>
      <w:r>
        <w:rPr>
          <w:lang w:val="en-GB" w:bidi="ar-SA"/>
        </w:rPr>
        <w:t xml:space="preserve">with-profits investments </w:t>
      </w:r>
      <w:r w:rsidR="006502EC">
        <w:rPr>
          <w:lang w:val="en-GB" w:bidi="ar-SA"/>
        </w:rPr>
        <w:t xml:space="preserve">and </w:t>
      </w:r>
      <w:r w:rsidR="006502EC" w:rsidRPr="004360A4">
        <w:rPr>
          <w:lang w:val="en-GB"/>
        </w:rPr>
        <w:t xml:space="preserve">there is </w:t>
      </w:r>
      <w:r w:rsidR="00733D94">
        <w:rPr>
          <w:lang w:val="en-GB"/>
        </w:rPr>
        <w:t xml:space="preserve">very </w:t>
      </w:r>
      <w:r w:rsidR="006502EC" w:rsidRPr="004360A4">
        <w:rPr>
          <w:lang w:val="en-GB"/>
        </w:rPr>
        <w:t xml:space="preserve">limited opportunity for the Trustee </w:t>
      </w:r>
      <w:r w:rsidR="006502EC">
        <w:rPr>
          <w:lang w:val="en-GB"/>
        </w:rPr>
        <w:t>to</w:t>
      </w:r>
      <w:r w:rsidR="006502EC" w:rsidRPr="004360A4">
        <w:rPr>
          <w:lang w:val="en-GB"/>
        </w:rPr>
        <w:t xml:space="preserve"> change </w:t>
      </w:r>
      <w:r w:rsidR="00733D94">
        <w:rPr>
          <w:lang w:val="en-GB"/>
        </w:rPr>
        <w:t xml:space="preserve">either </w:t>
      </w:r>
      <w:r w:rsidR="006502EC">
        <w:rPr>
          <w:lang w:val="en-GB"/>
        </w:rPr>
        <w:t xml:space="preserve">the </w:t>
      </w:r>
      <w:r>
        <w:rPr>
          <w:lang w:val="en-GB"/>
        </w:rPr>
        <w:t>investment</w:t>
      </w:r>
      <w:r w:rsidR="00733D94">
        <w:rPr>
          <w:lang w:val="en-GB"/>
        </w:rPr>
        <w:t xml:space="preserve"> strategy</w:t>
      </w:r>
      <w:r>
        <w:rPr>
          <w:lang w:val="en-GB"/>
        </w:rPr>
        <w:t xml:space="preserve"> or </w:t>
      </w:r>
      <w:r w:rsidR="006502EC">
        <w:rPr>
          <w:lang w:val="en-GB"/>
        </w:rPr>
        <w:t>service</w:t>
      </w:r>
      <w:r w:rsidR="006502EC" w:rsidRPr="004360A4">
        <w:rPr>
          <w:lang w:val="en-GB"/>
        </w:rPr>
        <w:t xml:space="preserve"> provider</w:t>
      </w:r>
      <w:r>
        <w:rPr>
          <w:lang w:val="en-GB"/>
        </w:rPr>
        <w:t>.</w:t>
      </w:r>
    </w:p>
    <w:p w14:paraId="5078DE1F" w14:textId="77777777" w:rsidR="00AB20B9" w:rsidRPr="005D46F7" w:rsidRDefault="00AB20B9" w:rsidP="00B275CC">
      <w:pPr>
        <w:pStyle w:val="Heading1"/>
        <w:numPr>
          <w:ilvl w:val="0"/>
          <w:numId w:val="16"/>
        </w:numPr>
      </w:pPr>
      <w:r w:rsidRPr="005D46F7">
        <w:t>Trustee knowledge and understanding</w:t>
      </w:r>
    </w:p>
    <w:p w14:paraId="3F29A23C" w14:textId="3D17D892" w:rsidR="00AD7E17" w:rsidRDefault="00AD7E17" w:rsidP="00847A5D">
      <w:pPr>
        <w:pStyle w:val="Heading2"/>
        <w:rPr>
          <w:lang w:eastAsia="en-GB"/>
        </w:rPr>
      </w:pPr>
      <w:r>
        <w:rPr>
          <w:lang w:eastAsia="en-GB"/>
        </w:rPr>
        <w:t>The Trustee</w:t>
      </w:r>
    </w:p>
    <w:p w14:paraId="3AC1EA95" w14:textId="732C4118" w:rsidR="007A1321" w:rsidRPr="00910ACC" w:rsidRDefault="00EA5914" w:rsidP="00847A5D">
      <w:pPr>
        <w:pStyle w:val="ListParagraph"/>
        <w:numPr>
          <w:ilvl w:val="1"/>
          <w:numId w:val="16"/>
        </w:numPr>
        <w:spacing w:before="120" w:after="120" w:line="264" w:lineRule="auto"/>
        <w:ind w:left="567" w:hanging="567"/>
        <w:contextualSpacing w:val="0"/>
        <w:jc w:val="both"/>
        <w:rPr>
          <w:color w:val="000000" w:themeColor="text1"/>
          <w:lang w:val="en-GB" w:eastAsia="en-GB" w:bidi="ar-SA"/>
        </w:rPr>
      </w:pPr>
      <w:r w:rsidRPr="007A65A2">
        <w:rPr>
          <w:lang w:val="en-GB" w:eastAsia="en-GB" w:bidi="ar-SA"/>
        </w:rPr>
        <w:t>Th</w:t>
      </w:r>
      <w:r w:rsidR="00850633">
        <w:rPr>
          <w:lang w:val="en-GB" w:eastAsia="en-GB" w:bidi="ar-SA"/>
        </w:rPr>
        <w:t xml:space="preserve">e </w:t>
      </w:r>
      <w:r w:rsidRPr="007A65A2">
        <w:rPr>
          <w:lang w:val="en-GB" w:eastAsia="en-GB" w:bidi="ar-SA"/>
        </w:rPr>
        <w:t>Trustee</w:t>
      </w:r>
      <w:r w:rsidR="00850633">
        <w:rPr>
          <w:lang w:val="en-GB" w:eastAsia="en-GB" w:bidi="ar-SA"/>
        </w:rPr>
        <w:t xml:space="preserve"> is </w:t>
      </w:r>
      <w:r w:rsidR="00463124">
        <w:rPr>
          <w:lang w:val="en-GB" w:eastAsia="en-GB" w:bidi="ar-SA"/>
        </w:rPr>
        <w:t>Winchester</w:t>
      </w:r>
      <w:r w:rsidR="00910ACC" w:rsidRPr="00910ACC">
        <w:rPr>
          <w:color w:val="000000" w:themeColor="text1"/>
          <w:lang w:val="en-GB" w:eastAsia="en-GB" w:bidi="ar-SA"/>
        </w:rPr>
        <w:t xml:space="preserve"> Diocesan Board of Finance </w:t>
      </w:r>
      <w:r w:rsidR="00463124">
        <w:rPr>
          <w:color w:val="000000" w:themeColor="text1"/>
          <w:lang w:val="en-GB" w:eastAsia="en-GB" w:bidi="ar-SA"/>
        </w:rPr>
        <w:t>(The)</w:t>
      </w:r>
      <w:r w:rsidR="007A1321" w:rsidRPr="00910ACC">
        <w:rPr>
          <w:color w:val="000000" w:themeColor="text1"/>
          <w:lang w:val="en-GB" w:eastAsia="en-GB" w:bidi="ar-SA"/>
        </w:rPr>
        <w:t>.</w:t>
      </w:r>
    </w:p>
    <w:p w14:paraId="18E9D7D7" w14:textId="18C5F8A3" w:rsidR="00AD7E17" w:rsidRDefault="00AD7E17" w:rsidP="00847A5D">
      <w:pPr>
        <w:pStyle w:val="Heading2"/>
        <w:rPr>
          <w:lang w:eastAsia="en-GB"/>
        </w:rPr>
      </w:pPr>
      <w:r>
        <w:rPr>
          <w:lang w:eastAsia="en-GB"/>
        </w:rPr>
        <w:t>Trustee knowledge and understanding requirements</w:t>
      </w:r>
    </w:p>
    <w:p w14:paraId="2BBB5FD3" w14:textId="2E6D74A2" w:rsidR="002537E4" w:rsidRPr="006B6AFA" w:rsidRDefault="002537E4" w:rsidP="00847A5D">
      <w:pPr>
        <w:pStyle w:val="ListParagraph"/>
        <w:numPr>
          <w:ilvl w:val="1"/>
          <w:numId w:val="16"/>
        </w:numPr>
        <w:spacing w:before="120" w:after="120" w:line="264" w:lineRule="auto"/>
        <w:ind w:left="567" w:hanging="567"/>
        <w:contextualSpacing w:val="0"/>
        <w:jc w:val="both"/>
        <w:rPr>
          <w:lang w:val="en-GB" w:eastAsia="en-GB" w:bidi="ar-SA"/>
        </w:rPr>
      </w:pPr>
      <w:r w:rsidRPr="00873D3F">
        <w:rPr>
          <w:rFonts w:cs="Segoe UI"/>
        </w:rPr>
        <w:t>T</w:t>
      </w:r>
      <w:r w:rsidR="00D05A5B" w:rsidRPr="00873D3F">
        <w:rPr>
          <w:rFonts w:cs="Segoe UI"/>
        </w:rPr>
        <w:t>rustee</w:t>
      </w:r>
      <w:r w:rsidR="00D05A5B">
        <w:rPr>
          <w:rFonts w:cs="Segoe UI"/>
        </w:rPr>
        <w:t xml:space="preserve">s are </w:t>
      </w:r>
      <w:r w:rsidRPr="00873D3F">
        <w:rPr>
          <w:rFonts w:cs="Segoe UI"/>
        </w:rPr>
        <w:t xml:space="preserve">required to </w:t>
      </w:r>
      <w:r>
        <w:rPr>
          <w:lang w:bidi="ar-SA"/>
        </w:rPr>
        <w:t xml:space="preserve">be conversant with </w:t>
      </w:r>
      <w:r w:rsidR="00B205BD">
        <w:rPr>
          <w:lang w:bidi="ar-SA"/>
        </w:rPr>
        <w:t xml:space="preserve">a scheme’s </w:t>
      </w:r>
      <w:r>
        <w:rPr>
          <w:lang w:bidi="ar-SA"/>
        </w:rPr>
        <w:t xml:space="preserve">main </w:t>
      </w:r>
      <w:proofErr w:type="gramStart"/>
      <w:r>
        <w:rPr>
          <w:lang w:bidi="ar-SA"/>
        </w:rPr>
        <w:t>documents, and</w:t>
      </w:r>
      <w:proofErr w:type="gramEnd"/>
      <w:r>
        <w:rPr>
          <w:lang w:bidi="ar-SA"/>
        </w:rPr>
        <w:t xml:space="preserve"> have appropriate knowledge and understanding of the law relating to pensions and trusts, the funding of occupational schemes and investment of scheme assets</w:t>
      </w:r>
      <w:r w:rsidRPr="00873D3F">
        <w:rPr>
          <w:rFonts w:cs="Segoe UI"/>
        </w:rPr>
        <w:t>.</w:t>
      </w:r>
      <w:r>
        <w:rPr>
          <w:rFonts w:cs="Segoe UI"/>
        </w:rPr>
        <w:t xml:space="preserve"> </w:t>
      </w:r>
    </w:p>
    <w:p w14:paraId="36DD687E" w14:textId="20217C36" w:rsidR="004E2F47" w:rsidRPr="00BD14B0" w:rsidRDefault="004E2F47" w:rsidP="00847A5D">
      <w:pPr>
        <w:pStyle w:val="Heading2"/>
        <w:rPr>
          <w:lang w:eastAsia="en-GB"/>
        </w:rPr>
      </w:pPr>
      <w:r w:rsidRPr="00BD14B0">
        <w:rPr>
          <w:lang w:eastAsia="en-GB"/>
        </w:rPr>
        <w:t>Assessment</w:t>
      </w:r>
    </w:p>
    <w:p w14:paraId="63A6CAB9" w14:textId="109D3868" w:rsidR="004F7B48" w:rsidRDefault="008A1035" w:rsidP="00BD14B0">
      <w:pPr>
        <w:pStyle w:val="ListParagraph"/>
        <w:numPr>
          <w:ilvl w:val="1"/>
          <w:numId w:val="16"/>
        </w:numPr>
        <w:spacing w:before="120" w:after="240" w:line="264" w:lineRule="auto"/>
        <w:ind w:left="567" w:hanging="567"/>
        <w:contextualSpacing w:val="0"/>
        <w:jc w:val="both"/>
        <w:rPr>
          <w:rFonts w:cs="Segoe UI"/>
        </w:rPr>
      </w:pPr>
      <w:r w:rsidRPr="00BD14B0">
        <w:rPr>
          <w:rFonts w:cs="Segoe UI"/>
        </w:rPr>
        <w:t xml:space="preserve">Although aware of the obligations placed on </w:t>
      </w:r>
      <w:r w:rsidR="00850633">
        <w:rPr>
          <w:rFonts w:cs="Segoe UI"/>
        </w:rPr>
        <w:t>it</w:t>
      </w:r>
      <w:r w:rsidRPr="00BD14B0">
        <w:rPr>
          <w:rFonts w:cs="Segoe UI"/>
        </w:rPr>
        <w:t xml:space="preserve"> by </w:t>
      </w:r>
      <w:r w:rsidR="00B71F40" w:rsidRPr="00BD14B0">
        <w:rPr>
          <w:rFonts w:cs="Segoe UI"/>
        </w:rPr>
        <w:t>T</w:t>
      </w:r>
      <w:r w:rsidRPr="00BD14B0">
        <w:rPr>
          <w:rFonts w:cs="Segoe UI"/>
        </w:rPr>
        <w:t xml:space="preserve">he </w:t>
      </w:r>
      <w:r w:rsidR="00B71F40" w:rsidRPr="00BD14B0">
        <w:rPr>
          <w:rFonts w:cs="Segoe UI"/>
        </w:rPr>
        <w:t xml:space="preserve">Pensions </w:t>
      </w:r>
      <w:r w:rsidRPr="00BD14B0">
        <w:rPr>
          <w:rFonts w:cs="Segoe UI"/>
        </w:rPr>
        <w:t>Regulator, the Trustee ha</w:t>
      </w:r>
      <w:r w:rsidR="00850633">
        <w:rPr>
          <w:rFonts w:cs="Segoe UI"/>
        </w:rPr>
        <w:t>s</w:t>
      </w:r>
      <w:r w:rsidR="007A65A2" w:rsidRPr="00BD14B0">
        <w:rPr>
          <w:rFonts w:cs="Segoe UI"/>
        </w:rPr>
        <w:t xml:space="preserve">, up until now, </w:t>
      </w:r>
      <w:r w:rsidR="00885EB0">
        <w:rPr>
          <w:rFonts w:cs="Segoe UI"/>
        </w:rPr>
        <w:t xml:space="preserve">largely </w:t>
      </w:r>
      <w:r w:rsidR="007A65A2" w:rsidRPr="00BD14B0">
        <w:rPr>
          <w:rFonts w:cs="Segoe UI"/>
        </w:rPr>
        <w:t xml:space="preserve">relied on </w:t>
      </w:r>
      <w:proofErr w:type="spellStart"/>
      <w:r w:rsidR="007A65A2" w:rsidRPr="00BD14B0">
        <w:rPr>
          <w:rFonts w:cs="Segoe UI"/>
        </w:rPr>
        <w:t>OneFamily</w:t>
      </w:r>
      <w:proofErr w:type="spellEnd"/>
      <w:r w:rsidR="007A65A2" w:rsidRPr="00BD14B0">
        <w:rPr>
          <w:rFonts w:cs="Segoe UI"/>
        </w:rPr>
        <w:t xml:space="preserve"> and Barnett Waddingham for</w:t>
      </w:r>
      <w:r w:rsidRPr="00BD14B0">
        <w:rPr>
          <w:rFonts w:cs="Segoe UI"/>
        </w:rPr>
        <w:t xml:space="preserve"> the day-to-day management and operation of the Scheme.  </w:t>
      </w:r>
      <w:r w:rsidR="00B77AEC" w:rsidRPr="00BD14B0">
        <w:rPr>
          <w:rFonts w:cs="Segoe UI"/>
        </w:rPr>
        <w:t>The</w:t>
      </w:r>
      <w:r w:rsidR="00850633">
        <w:rPr>
          <w:rFonts w:cs="Segoe UI"/>
        </w:rPr>
        <w:t xml:space="preserve"> Trustee is</w:t>
      </w:r>
      <w:r w:rsidR="00B77AEC" w:rsidRPr="00BD14B0">
        <w:rPr>
          <w:rFonts w:cs="Segoe UI"/>
        </w:rPr>
        <w:t xml:space="preserve"> aware of the Codes of Practice issued by </w:t>
      </w:r>
      <w:r w:rsidR="00B71F40" w:rsidRPr="00BD14B0">
        <w:rPr>
          <w:rFonts w:cs="Segoe UI"/>
        </w:rPr>
        <w:t>T</w:t>
      </w:r>
      <w:r w:rsidR="00B77AEC" w:rsidRPr="00BD14B0">
        <w:rPr>
          <w:rFonts w:cs="Segoe UI"/>
        </w:rPr>
        <w:t xml:space="preserve">he Pensions Regulator and </w:t>
      </w:r>
      <w:r w:rsidR="00885EB0">
        <w:rPr>
          <w:rFonts w:cs="Segoe UI"/>
        </w:rPr>
        <w:t>believe</w:t>
      </w:r>
      <w:r w:rsidR="00850633">
        <w:rPr>
          <w:rFonts w:cs="Segoe UI"/>
        </w:rPr>
        <w:t>s</w:t>
      </w:r>
      <w:r w:rsidR="00885EB0">
        <w:rPr>
          <w:rFonts w:cs="Segoe UI"/>
        </w:rPr>
        <w:t xml:space="preserve"> </w:t>
      </w:r>
      <w:r w:rsidR="007D6A27" w:rsidRPr="00BD14B0">
        <w:rPr>
          <w:rFonts w:cs="Segoe UI"/>
        </w:rPr>
        <w:t>the Scheme is being run in accordance with these codes</w:t>
      </w:r>
      <w:r w:rsidR="00885EB0">
        <w:rPr>
          <w:rFonts w:cs="Segoe UI"/>
        </w:rPr>
        <w:t xml:space="preserve"> but acknowledge</w:t>
      </w:r>
      <w:r w:rsidR="00850633">
        <w:rPr>
          <w:rFonts w:cs="Segoe UI"/>
        </w:rPr>
        <w:t>s</w:t>
      </w:r>
      <w:r w:rsidR="00885EB0">
        <w:rPr>
          <w:rFonts w:cs="Segoe UI"/>
        </w:rPr>
        <w:t xml:space="preserve"> deficiency in the governance reporting</w:t>
      </w:r>
      <w:r w:rsidR="007D6A27" w:rsidRPr="00BD14B0">
        <w:rPr>
          <w:rFonts w:cs="Segoe UI"/>
        </w:rPr>
        <w:t xml:space="preserve">.  </w:t>
      </w:r>
    </w:p>
    <w:p w14:paraId="6382BAD2" w14:textId="77777777" w:rsidR="00830B70" w:rsidRDefault="00830B70">
      <w:pPr>
        <w:rPr>
          <w:rFonts w:cs="Segoe UI"/>
        </w:rPr>
      </w:pPr>
      <w:r>
        <w:rPr>
          <w:rFonts w:cs="Segoe UI"/>
        </w:rPr>
        <w:br w:type="page"/>
      </w:r>
    </w:p>
    <w:p w14:paraId="4A1B926D" w14:textId="3AE7A3C6" w:rsidR="004947C9" w:rsidRPr="00BD14B0" w:rsidRDefault="00885EB0" w:rsidP="00BD14B0">
      <w:pPr>
        <w:pStyle w:val="ListParagraph"/>
        <w:numPr>
          <w:ilvl w:val="1"/>
          <w:numId w:val="16"/>
        </w:numPr>
        <w:spacing w:before="120" w:after="240" w:line="264" w:lineRule="auto"/>
        <w:ind w:left="567" w:hanging="567"/>
        <w:contextualSpacing w:val="0"/>
        <w:jc w:val="both"/>
        <w:rPr>
          <w:rFonts w:cs="Segoe UI"/>
        </w:rPr>
      </w:pPr>
      <w:proofErr w:type="gramStart"/>
      <w:r>
        <w:rPr>
          <w:rFonts w:cs="Segoe UI"/>
        </w:rPr>
        <w:lastRenderedPageBreak/>
        <w:t>With regard to</w:t>
      </w:r>
      <w:proofErr w:type="gramEnd"/>
      <w:r>
        <w:rPr>
          <w:rFonts w:cs="Segoe UI"/>
        </w:rPr>
        <w:t xml:space="preserve"> the </w:t>
      </w:r>
      <w:r w:rsidR="007A65A2" w:rsidRPr="00BD14B0">
        <w:rPr>
          <w:rFonts w:cs="Segoe UI"/>
        </w:rPr>
        <w:t xml:space="preserve">requirements </w:t>
      </w:r>
      <w:r w:rsidR="007B77B0" w:rsidRPr="00BD14B0">
        <w:rPr>
          <w:rFonts w:cs="Segoe UI"/>
        </w:rPr>
        <w:t>for t</w:t>
      </w:r>
      <w:r w:rsidR="007A65A2" w:rsidRPr="00BD14B0">
        <w:rPr>
          <w:rFonts w:cs="Segoe UI"/>
        </w:rPr>
        <w:t xml:space="preserve">rustee </w:t>
      </w:r>
      <w:r w:rsidR="007B77B0" w:rsidRPr="00BD14B0">
        <w:rPr>
          <w:rFonts w:cs="Segoe UI"/>
        </w:rPr>
        <w:t>knowledge and</w:t>
      </w:r>
      <w:r w:rsidR="007B77B0" w:rsidRPr="00B71F40">
        <w:rPr>
          <w:rFonts w:cs="Segoe UI"/>
        </w:rPr>
        <w:t xml:space="preserve"> </w:t>
      </w:r>
      <w:r w:rsidR="007B77B0" w:rsidRPr="00BD14B0">
        <w:rPr>
          <w:rFonts w:cs="Segoe UI"/>
        </w:rPr>
        <w:t>understanding</w:t>
      </w:r>
      <w:r>
        <w:rPr>
          <w:rFonts w:cs="Segoe UI"/>
        </w:rPr>
        <w:t>, the Trustee</w:t>
      </w:r>
      <w:r w:rsidR="00850633">
        <w:rPr>
          <w:rFonts w:cs="Segoe UI"/>
        </w:rPr>
        <w:t xml:space="preserve"> has</w:t>
      </w:r>
      <w:r w:rsidR="007B77B0" w:rsidRPr="00BD14B0">
        <w:rPr>
          <w:rFonts w:cs="Segoe UI"/>
        </w:rPr>
        <w:t xml:space="preserve"> rated </w:t>
      </w:r>
      <w:r w:rsidR="00850633">
        <w:rPr>
          <w:rFonts w:cs="Segoe UI"/>
        </w:rPr>
        <w:t>itself</w:t>
      </w:r>
      <w:r w:rsidR="007B77B0" w:rsidRPr="00BD14B0">
        <w:rPr>
          <w:rFonts w:cs="Segoe UI"/>
        </w:rPr>
        <w:t xml:space="preserve"> as follows</w:t>
      </w:r>
      <w:r w:rsidR="00497C45">
        <w:rPr>
          <w:rFonts w:cs="Segoe UI"/>
        </w:rPr>
        <w:t xml:space="preserve"> using a RAG (</w:t>
      </w:r>
      <w:r w:rsidR="00497C45" w:rsidRPr="00B51FAB">
        <w:rPr>
          <w:rFonts w:cs="Segoe UI"/>
          <w:color w:val="FF0000"/>
        </w:rPr>
        <w:t>Red</w:t>
      </w:r>
      <w:r w:rsidR="00497C45">
        <w:rPr>
          <w:rFonts w:cs="Segoe UI"/>
        </w:rPr>
        <w:t xml:space="preserve"> </w:t>
      </w:r>
      <w:r w:rsidR="00497C45" w:rsidRPr="00B51FAB">
        <w:rPr>
          <w:rFonts w:cs="Segoe UI"/>
          <w:color w:val="F78F1E" w:themeColor="accent6"/>
        </w:rPr>
        <w:t>Amber</w:t>
      </w:r>
      <w:r w:rsidR="00497C45">
        <w:rPr>
          <w:rFonts w:cs="Segoe UI"/>
        </w:rPr>
        <w:t xml:space="preserve"> </w:t>
      </w:r>
      <w:r w:rsidR="00497C45" w:rsidRPr="00B51FAB">
        <w:rPr>
          <w:rFonts w:cs="Segoe UI"/>
          <w:color w:val="00B050"/>
        </w:rPr>
        <w:t>Green</w:t>
      </w:r>
      <w:r w:rsidR="00497C45">
        <w:rPr>
          <w:rFonts w:cs="Segoe UI"/>
        </w:rPr>
        <w:t>) rating basis</w:t>
      </w:r>
      <w:r w:rsidR="007B77B0" w:rsidRPr="00BD14B0">
        <w:rPr>
          <w:rFonts w:cs="Segoe UI"/>
        </w:rPr>
        <w:t>: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7938"/>
        <w:gridCol w:w="1351"/>
      </w:tblGrid>
      <w:tr w:rsidR="004947C9" w:rsidRPr="00BD14B0" w14:paraId="4705326B" w14:textId="77777777" w:rsidTr="00B51FAB">
        <w:tc>
          <w:tcPr>
            <w:tcW w:w="7938" w:type="dxa"/>
          </w:tcPr>
          <w:p w14:paraId="16C6C874" w14:textId="0E74CDAC" w:rsidR="007B77B0" w:rsidRPr="00BD14B0" w:rsidRDefault="007B77B0" w:rsidP="00850633">
            <w:pPr>
              <w:spacing w:before="120" w:after="120" w:line="264" w:lineRule="auto"/>
              <w:jc w:val="both"/>
              <w:rPr>
                <w:lang w:val="en-GB" w:eastAsia="en-GB" w:bidi="ar-SA"/>
              </w:rPr>
            </w:pPr>
            <w:r w:rsidRPr="00BD14B0">
              <w:rPr>
                <w:lang w:val="en-GB" w:eastAsia="en-GB" w:bidi="ar-SA"/>
              </w:rPr>
              <w:t>Knowledge of the Trust Deed and Rules</w:t>
            </w:r>
            <w:r w:rsidR="00497C45">
              <w:rPr>
                <w:lang w:val="en-GB" w:eastAsia="en-GB" w:bidi="ar-SA"/>
              </w:rPr>
              <w:t xml:space="preserve"> (the Scheme is not required to have a Statement of Investment Principles)</w:t>
            </w:r>
          </w:p>
        </w:tc>
        <w:tc>
          <w:tcPr>
            <w:tcW w:w="1351" w:type="dxa"/>
            <w:vAlign w:val="center"/>
          </w:tcPr>
          <w:p w14:paraId="6304B79F" w14:textId="4CFDFE5A" w:rsidR="007B77B0" w:rsidRPr="00BD14B0" w:rsidRDefault="00497C45" w:rsidP="00B51FAB">
            <w:pPr>
              <w:spacing w:before="120" w:after="120" w:line="264" w:lineRule="auto"/>
              <w:jc w:val="center"/>
              <w:rPr>
                <w:lang w:val="en-GB" w:eastAsia="en-GB" w:bidi="ar-SA"/>
              </w:rPr>
            </w:pPr>
            <w:r w:rsidRPr="00B51FAB">
              <w:rPr>
                <w:color w:val="F78F1E" w:themeColor="accent6"/>
                <w:lang w:val="en-GB" w:eastAsia="en-GB" w:bidi="ar-SA"/>
              </w:rPr>
              <w:t>Amber</w:t>
            </w:r>
          </w:p>
        </w:tc>
      </w:tr>
      <w:tr w:rsidR="004947C9" w:rsidRPr="00BD14B0" w14:paraId="1FFA612C" w14:textId="77777777" w:rsidTr="00B51FAB">
        <w:tc>
          <w:tcPr>
            <w:tcW w:w="7938" w:type="dxa"/>
          </w:tcPr>
          <w:p w14:paraId="2D6BFCAD" w14:textId="573E850A" w:rsidR="007B77B0" w:rsidRPr="00BD14B0" w:rsidRDefault="007B77B0" w:rsidP="00B51FAB">
            <w:pPr>
              <w:spacing w:before="120" w:after="120" w:line="264" w:lineRule="auto"/>
              <w:jc w:val="both"/>
              <w:rPr>
                <w:lang w:val="en-GB" w:eastAsia="en-GB" w:bidi="ar-SA"/>
              </w:rPr>
            </w:pPr>
            <w:r w:rsidRPr="00BD14B0">
              <w:rPr>
                <w:lang w:val="en-GB" w:eastAsia="en-GB" w:bidi="ar-SA"/>
              </w:rPr>
              <w:t>Knowledge and understanding of the law relating to pensions and trusts</w:t>
            </w:r>
            <w:r w:rsidR="002D3FF7">
              <w:rPr>
                <w:lang w:val="en-GB" w:eastAsia="en-GB" w:bidi="ar-SA"/>
              </w:rPr>
              <w:t xml:space="preserve"> (recognises the </w:t>
            </w:r>
            <w:r w:rsidR="00B51FAB">
              <w:rPr>
                <w:lang w:val="en-GB" w:eastAsia="en-GB" w:bidi="ar-SA"/>
              </w:rPr>
              <w:t xml:space="preserve">services provided by </w:t>
            </w:r>
            <w:proofErr w:type="spellStart"/>
            <w:r w:rsidR="00B51FAB" w:rsidRPr="00BD14B0">
              <w:rPr>
                <w:rFonts w:cs="Segoe UI"/>
              </w:rPr>
              <w:t>OneFamily</w:t>
            </w:r>
            <w:proofErr w:type="spellEnd"/>
            <w:r w:rsidR="00B51FAB" w:rsidRPr="00BD14B0">
              <w:rPr>
                <w:rFonts w:cs="Segoe UI"/>
              </w:rPr>
              <w:t xml:space="preserve"> and Barnett Waddingham for the day-to-day management and operation of the Scheme</w:t>
            </w:r>
            <w:r w:rsidR="00B51FAB">
              <w:rPr>
                <w:rFonts w:cs="Segoe UI"/>
              </w:rPr>
              <w:t>)</w:t>
            </w:r>
          </w:p>
        </w:tc>
        <w:tc>
          <w:tcPr>
            <w:tcW w:w="1351" w:type="dxa"/>
            <w:vAlign w:val="center"/>
          </w:tcPr>
          <w:p w14:paraId="22C94F78" w14:textId="4713B14A" w:rsidR="007B77B0" w:rsidRPr="00BD14B0" w:rsidRDefault="002D3FF7" w:rsidP="00B51FAB">
            <w:pPr>
              <w:spacing w:before="120" w:after="120" w:line="264" w:lineRule="auto"/>
              <w:jc w:val="center"/>
              <w:rPr>
                <w:lang w:val="en-GB" w:eastAsia="en-GB" w:bidi="ar-SA"/>
              </w:rPr>
            </w:pPr>
            <w:r w:rsidRPr="00B51FAB">
              <w:rPr>
                <w:color w:val="00B050"/>
                <w:lang w:val="en-GB" w:eastAsia="en-GB" w:bidi="ar-SA"/>
              </w:rPr>
              <w:t>Green</w:t>
            </w:r>
          </w:p>
        </w:tc>
      </w:tr>
      <w:tr w:rsidR="004947C9" w:rsidRPr="001B5EBE" w14:paraId="17F17385" w14:textId="77777777" w:rsidTr="00B51FAB">
        <w:tc>
          <w:tcPr>
            <w:tcW w:w="7938" w:type="dxa"/>
          </w:tcPr>
          <w:p w14:paraId="636E9FC3" w14:textId="6D8AA310" w:rsidR="007B77B0" w:rsidRPr="001B5EBE" w:rsidRDefault="007B77B0" w:rsidP="00B51FAB">
            <w:pPr>
              <w:spacing w:before="120" w:after="120" w:line="264" w:lineRule="auto"/>
              <w:jc w:val="both"/>
              <w:rPr>
                <w:lang w:val="en-GB" w:eastAsia="en-GB" w:bidi="ar-SA"/>
              </w:rPr>
            </w:pPr>
            <w:r w:rsidRPr="001B5EBE">
              <w:rPr>
                <w:lang w:val="en-GB" w:eastAsia="en-GB" w:bidi="ar-SA"/>
              </w:rPr>
              <w:t>Knowledge and understanding of the relevant principles relating to the funding and investment of occupational schemes</w:t>
            </w:r>
            <w:r w:rsidR="00497C45">
              <w:rPr>
                <w:lang w:val="en-GB" w:eastAsia="en-GB" w:bidi="ar-SA"/>
              </w:rPr>
              <w:t xml:space="preserve"> (recognises the Scheme is a wholly insured DC scheme)</w:t>
            </w:r>
          </w:p>
        </w:tc>
        <w:tc>
          <w:tcPr>
            <w:tcW w:w="1351" w:type="dxa"/>
            <w:vAlign w:val="center"/>
          </w:tcPr>
          <w:p w14:paraId="25F3E052" w14:textId="5985419E" w:rsidR="007B77B0" w:rsidRPr="001B5EBE" w:rsidRDefault="00497C45" w:rsidP="00B51FAB">
            <w:pPr>
              <w:spacing w:before="120" w:after="120" w:line="264" w:lineRule="auto"/>
              <w:jc w:val="center"/>
              <w:rPr>
                <w:lang w:val="en-GB" w:eastAsia="en-GB" w:bidi="ar-SA"/>
              </w:rPr>
            </w:pPr>
            <w:r w:rsidRPr="0013066E">
              <w:rPr>
                <w:color w:val="F78F1E" w:themeColor="accent6"/>
                <w:lang w:val="en-GB" w:eastAsia="en-GB" w:bidi="ar-SA"/>
              </w:rPr>
              <w:t>Amber</w:t>
            </w:r>
          </w:p>
        </w:tc>
      </w:tr>
    </w:tbl>
    <w:p w14:paraId="19AE7701" w14:textId="7736313C" w:rsidR="002D3FF7" w:rsidRPr="00BD14B0" w:rsidRDefault="002D3FF7" w:rsidP="00B51FAB">
      <w:pPr>
        <w:pStyle w:val="ListParagraph"/>
        <w:numPr>
          <w:ilvl w:val="1"/>
          <w:numId w:val="16"/>
        </w:numPr>
        <w:spacing w:before="240" w:after="60" w:line="264" w:lineRule="auto"/>
        <w:ind w:left="567" w:hanging="567"/>
        <w:contextualSpacing w:val="0"/>
        <w:jc w:val="both"/>
        <w:rPr>
          <w:rFonts w:cs="Segoe UI"/>
        </w:rPr>
      </w:pPr>
      <w:r>
        <w:rPr>
          <w:rFonts w:cs="Segoe UI"/>
        </w:rPr>
        <w:t>T</w:t>
      </w:r>
      <w:r w:rsidRPr="001B5EBE">
        <w:rPr>
          <w:rFonts w:cs="Segoe UI"/>
        </w:rPr>
        <w:t>he Trustee</w:t>
      </w:r>
      <w:r w:rsidR="00E67D52">
        <w:rPr>
          <w:rFonts w:cs="Segoe UI"/>
        </w:rPr>
        <w:t xml:space="preserve"> </w:t>
      </w:r>
      <w:r w:rsidR="006020AB">
        <w:rPr>
          <w:rFonts w:cs="Segoe UI"/>
        </w:rPr>
        <w:t xml:space="preserve">plans </w:t>
      </w:r>
      <w:r w:rsidRPr="001B5EBE">
        <w:rPr>
          <w:rFonts w:cs="Segoe UI"/>
        </w:rPr>
        <w:t>to wind up the Scheme in the coming months</w:t>
      </w:r>
      <w:r>
        <w:rPr>
          <w:rFonts w:cs="Segoe UI"/>
        </w:rPr>
        <w:t>, in</w:t>
      </w:r>
      <w:r w:rsidRPr="001B5EBE">
        <w:rPr>
          <w:rFonts w:cs="Segoe UI"/>
        </w:rPr>
        <w:t xml:space="preserve"> view of the:</w:t>
      </w:r>
    </w:p>
    <w:p w14:paraId="4D6E1A0B" w14:textId="5410B9F0" w:rsidR="00E97F4F" w:rsidRPr="001B5EBE" w:rsidRDefault="00E97F4F" w:rsidP="00B51FAB">
      <w:pPr>
        <w:pStyle w:val="Level2"/>
        <w:numPr>
          <w:ilvl w:val="0"/>
          <w:numId w:val="59"/>
        </w:numPr>
        <w:spacing w:before="0" w:after="60" w:line="264" w:lineRule="auto"/>
        <w:ind w:left="993"/>
        <w:rPr>
          <w:rFonts w:ascii="Segoe UI" w:hAnsi="Segoe UI" w:cs="Segoe UI"/>
          <w:sz w:val="20"/>
          <w:szCs w:val="20"/>
        </w:rPr>
      </w:pPr>
      <w:r w:rsidRPr="001B5EBE">
        <w:rPr>
          <w:rFonts w:ascii="Segoe UI" w:hAnsi="Segoe UI" w:cs="Segoe UI"/>
          <w:sz w:val="20"/>
          <w:szCs w:val="20"/>
        </w:rPr>
        <w:t xml:space="preserve">increasing governance requirements placed on trustees of </w:t>
      </w:r>
      <w:r w:rsidR="00FA5FB8">
        <w:rPr>
          <w:rFonts w:ascii="Segoe UI" w:hAnsi="Segoe UI" w:cs="Segoe UI"/>
          <w:sz w:val="20"/>
          <w:szCs w:val="20"/>
        </w:rPr>
        <w:t xml:space="preserve">DC </w:t>
      </w:r>
      <w:r w:rsidRPr="001B5EBE">
        <w:rPr>
          <w:rFonts w:ascii="Segoe UI" w:hAnsi="Segoe UI" w:cs="Segoe UI"/>
          <w:sz w:val="20"/>
          <w:szCs w:val="20"/>
        </w:rPr>
        <w:t xml:space="preserve">occupational </w:t>
      </w:r>
      <w:proofErr w:type="gramStart"/>
      <w:r w:rsidRPr="001B5EBE">
        <w:rPr>
          <w:rFonts w:ascii="Segoe UI" w:hAnsi="Segoe UI" w:cs="Segoe UI"/>
          <w:sz w:val="20"/>
          <w:szCs w:val="20"/>
        </w:rPr>
        <w:t>schemes</w:t>
      </w:r>
      <w:r w:rsidR="00FA5FB8">
        <w:rPr>
          <w:rFonts w:ascii="Segoe UI" w:hAnsi="Segoe UI" w:cs="Segoe UI"/>
          <w:sz w:val="20"/>
          <w:szCs w:val="20"/>
        </w:rPr>
        <w:t>;</w:t>
      </w:r>
      <w:proofErr w:type="gramEnd"/>
      <w:r w:rsidR="00FA5FB8" w:rsidRPr="001B5EBE">
        <w:rPr>
          <w:rFonts w:ascii="Segoe UI" w:hAnsi="Segoe UI" w:cs="Segoe UI"/>
          <w:sz w:val="20"/>
          <w:szCs w:val="20"/>
        </w:rPr>
        <w:t xml:space="preserve"> </w:t>
      </w:r>
    </w:p>
    <w:p w14:paraId="378927AF" w14:textId="55F742F5" w:rsidR="00E97F4F" w:rsidRPr="001B5EBE" w:rsidRDefault="00E97F4F" w:rsidP="00B51FAB">
      <w:pPr>
        <w:pStyle w:val="Level2"/>
        <w:numPr>
          <w:ilvl w:val="0"/>
          <w:numId w:val="59"/>
        </w:numPr>
        <w:spacing w:before="0" w:after="60" w:line="264" w:lineRule="auto"/>
        <w:ind w:left="993"/>
        <w:rPr>
          <w:rFonts w:ascii="Segoe UI" w:hAnsi="Segoe UI" w:cs="Segoe UI"/>
          <w:sz w:val="20"/>
          <w:szCs w:val="20"/>
        </w:rPr>
      </w:pPr>
      <w:r w:rsidRPr="001B5EBE">
        <w:rPr>
          <w:rFonts w:ascii="Segoe UI" w:hAnsi="Segoe UI" w:cs="Segoe UI"/>
          <w:sz w:val="20"/>
          <w:szCs w:val="20"/>
        </w:rPr>
        <w:t>associated costs of adhering to these requirements</w:t>
      </w:r>
      <w:r w:rsidR="00FA5FB8">
        <w:rPr>
          <w:rFonts w:ascii="Segoe UI" w:hAnsi="Segoe UI" w:cs="Segoe UI"/>
          <w:sz w:val="20"/>
          <w:szCs w:val="20"/>
        </w:rPr>
        <w:t>;</w:t>
      </w:r>
      <w:r w:rsidR="00463124">
        <w:rPr>
          <w:rFonts w:ascii="Segoe UI" w:hAnsi="Segoe UI" w:cs="Segoe UI"/>
          <w:sz w:val="20"/>
          <w:szCs w:val="20"/>
        </w:rPr>
        <w:t xml:space="preserve"> and</w:t>
      </w:r>
    </w:p>
    <w:p w14:paraId="74A8AB8F" w14:textId="58C8FB2D" w:rsidR="00E97F4F" w:rsidRPr="001B5EBE" w:rsidRDefault="00FA5FB8" w:rsidP="002D3FF7">
      <w:pPr>
        <w:pStyle w:val="Level2"/>
        <w:numPr>
          <w:ilvl w:val="0"/>
          <w:numId w:val="59"/>
        </w:numPr>
        <w:spacing w:before="0" w:line="264" w:lineRule="auto"/>
        <w:ind w:left="993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small value of the Scheme’s </w:t>
      </w:r>
      <w:r w:rsidR="00E97F4F" w:rsidRPr="001B5EBE">
        <w:rPr>
          <w:rFonts w:ascii="Segoe UI" w:hAnsi="Segoe UI" w:cs="Segoe UI"/>
          <w:sz w:val="20"/>
          <w:szCs w:val="20"/>
        </w:rPr>
        <w:t>investments</w:t>
      </w:r>
      <w:r>
        <w:rPr>
          <w:rFonts w:ascii="Segoe UI" w:hAnsi="Segoe UI" w:cs="Segoe UI"/>
          <w:sz w:val="20"/>
          <w:szCs w:val="20"/>
        </w:rPr>
        <w:t>.</w:t>
      </w:r>
    </w:p>
    <w:p w14:paraId="38FA6363" w14:textId="02C98C19" w:rsidR="006020AB" w:rsidRDefault="006020AB" w:rsidP="00B51FAB">
      <w:pPr>
        <w:pStyle w:val="ListParagraph"/>
        <w:numPr>
          <w:ilvl w:val="1"/>
          <w:numId w:val="16"/>
        </w:numPr>
        <w:spacing w:before="200" w:line="264" w:lineRule="auto"/>
        <w:ind w:left="567" w:hanging="567"/>
        <w:contextualSpacing w:val="0"/>
        <w:jc w:val="both"/>
        <w:rPr>
          <w:rFonts w:cs="Segoe UI"/>
        </w:rPr>
      </w:pPr>
      <w:r>
        <w:rPr>
          <w:rFonts w:cs="Segoe UI"/>
        </w:rPr>
        <w:t xml:space="preserve">The Trustee has received information from </w:t>
      </w:r>
      <w:proofErr w:type="spellStart"/>
      <w:r w:rsidRPr="001B5EBE">
        <w:rPr>
          <w:rFonts w:cs="Segoe UI"/>
        </w:rPr>
        <w:t>OneFamily</w:t>
      </w:r>
      <w:proofErr w:type="spellEnd"/>
      <w:r w:rsidRPr="001B5EBE">
        <w:rPr>
          <w:rFonts w:cs="Segoe UI"/>
        </w:rPr>
        <w:t xml:space="preserve"> and Barnett Waddingham</w:t>
      </w:r>
      <w:r>
        <w:rPr>
          <w:rFonts w:cs="Segoe UI"/>
        </w:rPr>
        <w:t xml:space="preserve"> on a proposed wind-up </w:t>
      </w:r>
      <w:proofErr w:type="gramStart"/>
      <w:r>
        <w:rPr>
          <w:rFonts w:cs="Segoe UI"/>
        </w:rPr>
        <w:t>process, and</w:t>
      </w:r>
      <w:proofErr w:type="gramEnd"/>
      <w:r>
        <w:rPr>
          <w:rFonts w:cs="Segoe UI"/>
        </w:rPr>
        <w:t xml:space="preserve"> is </w:t>
      </w:r>
      <w:r w:rsidR="007642B5">
        <w:rPr>
          <w:rFonts w:cs="Segoe UI"/>
        </w:rPr>
        <w:t>taking legal advice in this regard</w:t>
      </w:r>
      <w:r>
        <w:rPr>
          <w:rFonts w:cs="Segoe UI"/>
        </w:rPr>
        <w:t xml:space="preserve">.  </w:t>
      </w:r>
    </w:p>
    <w:p w14:paraId="749969DD" w14:textId="6BAD7C02" w:rsidR="002D3FF7" w:rsidRPr="00B51FAB" w:rsidRDefault="00E67D52" w:rsidP="00B51FAB">
      <w:pPr>
        <w:pStyle w:val="ListParagraph"/>
        <w:numPr>
          <w:ilvl w:val="1"/>
          <w:numId w:val="16"/>
        </w:numPr>
        <w:spacing w:before="200" w:line="264" w:lineRule="auto"/>
        <w:ind w:left="567" w:hanging="567"/>
        <w:contextualSpacing w:val="0"/>
        <w:jc w:val="both"/>
        <w:rPr>
          <w:rFonts w:cs="Segoe UI"/>
        </w:rPr>
      </w:pPr>
      <w:r>
        <w:rPr>
          <w:rFonts w:cs="Segoe UI"/>
        </w:rPr>
        <w:t xml:space="preserve">The Trustee Directors </w:t>
      </w:r>
      <w:r w:rsidR="00910ACC">
        <w:rPr>
          <w:rFonts w:cs="Segoe UI"/>
        </w:rPr>
        <w:t xml:space="preserve">are aware of and will refer to </w:t>
      </w:r>
      <w:r w:rsidR="002D3FF7" w:rsidRPr="00FE1B61">
        <w:rPr>
          <w:rFonts w:cs="Segoe UI"/>
        </w:rPr>
        <w:t xml:space="preserve">The Pensions Regulator’s winding up guidance.  </w:t>
      </w:r>
      <w:r w:rsidR="002D3FF7" w:rsidRPr="00FE1B61">
        <w:rPr>
          <w:rFonts w:cs="Segoe UI"/>
          <w:lang w:val="en-GB" w:eastAsia="en-GB" w:bidi="ar-SA"/>
        </w:rPr>
        <w:t>The Trustee believe</w:t>
      </w:r>
      <w:r>
        <w:rPr>
          <w:rFonts w:cs="Segoe UI"/>
          <w:lang w:val="en-GB" w:eastAsia="en-GB" w:bidi="ar-SA"/>
        </w:rPr>
        <w:t>s</w:t>
      </w:r>
      <w:r w:rsidR="002D3FF7" w:rsidRPr="00FE1B61">
        <w:rPr>
          <w:rFonts w:cs="Segoe UI"/>
          <w:lang w:val="en-GB" w:eastAsia="en-GB" w:bidi="ar-SA"/>
        </w:rPr>
        <w:t xml:space="preserve"> that this, together with available guidance and advice, will enable </w:t>
      </w:r>
      <w:r>
        <w:rPr>
          <w:rFonts w:cs="Segoe UI"/>
          <w:lang w:val="en-GB" w:eastAsia="en-GB" w:bidi="ar-SA"/>
        </w:rPr>
        <w:t>it</w:t>
      </w:r>
      <w:r w:rsidR="002D3FF7" w:rsidRPr="00FE1B61">
        <w:rPr>
          <w:rFonts w:cs="Segoe UI"/>
          <w:lang w:val="en-GB" w:eastAsia="en-GB" w:bidi="ar-SA"/>
        </w:rPr>
        <w:t xml:space="preserve"> to properly exercise </w:t>
      </w:r>
      <w:r>
        <w:rPr>
          <w:rFonts w:cs="Segoe UI"/>
          <w:lang w:val="en-GB" w:eastAsia="en-GB" w:bidi="ar-SA"/>
        </w:rPr>
        <w:t>its</w:t>
      </w:r>
      <w:r w:rsidR="002D3FF7" w:rsidRPr="00FE1B61">
        <w:rPr>
          <w:rFonts w:cs="Segoe UI"/>
          <w:lang w:val="en-GB" w:eastAsia="en-GB" w:bidi="ar-SA"/>
        </w:rPr>
        <w:t xml:space="preserve"> functions for the </w:t>
      </w:r>
      <w:r w:rsidR="002D3FF7">
        <w:rPr>
          <w:rFonts w:cs="Segoe UI"/>
          <w:lang w:val="en-GB" w:eastAsia="en-GB" w:bidi="ar-SA"/>
        </w:rPr>
        <w:t>remaining term of the Scheme.</w:t>
      </w:r>
    </w:p>
    <w:p w14:paraId="633669A3" w14:textId="77777777" w:rsidR="008F694A" w:rsidRPr="00B51FAB" w:rsidRDefault="008F694A" w:rsidP="006B6AFA">
      <w:pPr>
        <w:pStyle w:val="AppendixSubheading"/>
        <w:rPr>
          <w:rFonts w:ascii="Segoe UI Semibold" w:hAnsi="Segoe UI Semibold" w:cs="Segoe UI Semibold"/>
          <w:b w:val="0"/>
          <w:sz w:val="24"/>
        </w:rPr>
      </w:pPr>
      <w:r w:rsidRPr="00B51FAB">
        <w:rPr>
          <w:rFonts w:ascii="Segoe UI Semibold" w:hAnsi="Segoe UI Semibold" w:cs="Segoe UI Semibold"/>
          <w:b w:val="0"/>
          <w:sz w:val="24"/>
        </w:rPr>
        <w:t xml:space="preserve">Chair’s declaration </w:t>
      </w:r>
    </w:p>
    <w:p w14:paraId="397F71C0" w14:textId="506D76AF" w:rsidR="008F694A" w:rsidRPr="00913B70" w:rsidRDefault="008F694A" w:rsidP="006B6AFA">
      <w:pPr>
        <w:pStyle w:val="Default"/>
        <w:jc w:val="both"/>
        <w:rPr>
          <w:sz w:val="20"/>
          <w:szCs w:val="20"/>
        </w:rPr>
      </w:pPr>
      <w:r w:rsidRPr="00913B70">
        <w:rPr>
          <w:sz w:val="20"/>
          <w:szCs w:val="20"/>
        </w:rPr>
        <w:t xml:space="preserve">This statement has been prepared </w:t>
      </w:r>
      <w:r w:rsidR="00C73A61">
        <w:rPr>
          <w:sz w:val="20"/>
          <w:szCs w:val="20"/>
        </w:rPr>
        <w:t>by the Trustee</w:t>
      </w:r>
      <w:r w:rsidR="00C73A61" w:rsidRPr="00913B70">
        <w:rPr>
          <w:sz w:val="20"/>
          <w:szCs w:val="20"/>
        </w:rPr>
        <w:t xml:space="preserve"> </w:t>
      </w:r>
      <w:r w:rsidRPr="00913B70">
        <w:rPr>
          <w:sz w:val="20"/>
          <w:szCs w:val="20"/>
        </w:rPr>
        <w:t>in accordance with Regulation 23 of the Occupational Pension Schemes (Scheme Administration) Regulations 1996 as amended by the Occupational Pension Schemes (Charges and Governance) 2015</w:t>
      </w:r>
      <w:r w:rsidR="00C73A61">
        <w:rPr>
          <w:sz w:val="20"/>
          <w:szCs w:val="20"/>
        </w:rPr>
        <w:t>,</w:t>
      </w:r>
      <w:r w:rsidRPr="00913B70">
        <w:rPr>
          <w:sz w:val="20"/>
          <w:szCs w:val="20"/>
        </w:rPr>
        <w:t xml:space="preserve"> and </w:t>
      </w:r>
      <w:r w:rsidR="00D56CD2">
        <w:rPr>
          <w:sz w:val="20"/>
          <w:szCs w:val="20"/>
        </w:rPr>
        <w:t>reflects the Scheme’s arrangements</w:t>
      </w:r>
      <w:r w:rsidR="00C805C2">
        <w:rPr>
          <w:sz w:val="20"/>
          <w:szCs w:val="20"/>
        </w:rPr>
        <w:t xml:space="preserve"> </w:t>
      </w:r>
      <w:r w:rsidRPr="00913B70">
        <w:rPr>
          <w:sz w:val="20"/>
          <w:szCs w:val="20"/>
        </w:rPr>
        <w:t xml:space="preserve">to the best of </w:t>
      </w:r>
      <w:r w:rsidR="00E67D52">
        <w:rPr>
          <w:sz w:val="20"/>
          <w:szCs w:val="20"/>
        </w:rPr>
        <w:t>its</w:t>
      </w:r>
      <w:r w:rsidRPr="00913B70">
        <w:rPr>
          <w:sz w:val="20"/>
          <w:szCs w:val="20"/>
        </w:rPr>
        <w:t xml:space="preserve"> knowledge. </w:t>
      </w:r>
    </w:p>
    <w:p w14:paraId="5078DE26" w14:textId="1FD71287" w:rsidR="00AB20B9" w:rsidRPr="006B6AFA" w:rsidRDefault="00AB20B9" w:rsidP="006B6AFA">
      <w:pPr>
        <w:spacing w:before="120" w:after="120" w:line="264" w:lineRule="auto"/>
        <w:jc w:val="both"/>
        <w:rPr>
          <w:lang w:val="en-GB" w:eastAsia="en-GB" w:bidi="ar-SA"/>
        </w:rPr>
      </w:pPr>
    </w:p>
    <w:p w14:paraId="5078DE27" w14:textId="77777777" w:rsidR="00E630BC" w:rsidRDefault="00E630BC" w:rsidP="00B0074E">
      <w:pPr>
        <w:pStyle w:val="BodyText"/>
        <w:ind w:left="2127" w:hanging="850"/>
        <w:rPr>
          <w:sz w:val="24"/>
          <w:szCs w:val="24"/>
          <w:lang w:eastAsia="en-GB" w:bidi="ar-SA"/>
        </w:rPr>
      </w:pPr>
    </w:p>
    <w:p w14:paraId="5078DE28" w14:textId="77777777" w:rsidR="00E630BC" w:rsidRDefault="00E630BC" w:rsidP="00F0679A">
      <w:pPr>
        <w:pStyle w:val="BodyText"/>
        <w:tabs>
          <w:tab w:val="left" w:pos="426"/>
          <w:tab w:val="left" w:pos="5954"/>
        </w:tabs>
        <w:ind w:firstLine="425"/>
        <w:rPr>
          <w:lang w:eastAsia="en-GB" w:bidi="ar-SA"/>
        </w:rPr>
      </w:pPr>
      <w:r>
        <w:rPr>
          <w:lang w:eastAsia="en-GB" w:bidi="ar-SA"/>
        </w:rPr>
        <w:tab/>
        <w:t>………………………………………………………………………….</w:t>
      </w:r>
      <w:r>
        <w:rPr>
          <w:lang w:eastAsia="en-GB" w:bidi="ar-SA"/>
        </w:rPr>
        <w:tab/>
      </w:r>
      <w:r w:rsidR="00F5160D">
        <w:rPr>
          <w:lang w:eastAsia="en-GB" w:bidi="ar-SA"/>
        </w:rPr>
        <w:t>……………………………………………</w:t>
      </w:r>
    </w:p>
    <w:p w14:paraId="5078DE29" w14:textId="6BD8E360" w:rsidR="00A56CE0" w:rsidRDefault="003716E3" w:rsidP="00F0679A">
      <w:pPr>
        <w:pStyle w:val="BodyText"/>
        <w:tabs>
          <w:tab w:val="left" w:pos="426"/>
          <w:tab w:val="left" w:pos="5954"/>
        </w:tabs>
        <w:ind w:firstLine="425"/>
        <w:rPr>
          <w:rFonts w:cs="Segoe UI"/>
        </w:rPr>
      </w:pPr>
      <w:r w:rsidRPr="003716E3">
        <w:rPr>
          <w:rFonts w:cs="Segoe UI"/>
        </w:rPr>
        <w:t>Alastair Barron</w:t>
      </w:r>
      <w:r w:rsidR="00E630BC" w:rsidRPr="003716E3">
        <w:rPr>
          <w:rFonts w:cs="Segoe UI"/>
        </w:rPr>
        <w:t xml:space="preserve">, </w:t>
      </w:r>
      <w:r w:rsidR="00E630BC" w:rsidRPr="00FD1AA9">
        <w:rPr>
          <w:rFonts w:cs="Segoe UI"/>
        </w:rPr>
        <w:t>Chair of the Trustee</w:t>
      </w:r>
      <w:r w:rsidR="00E630BC">
        <w:rPr>
          <w:rFonts w:cs="Segoe UI"/>
        </w:rPr>
        <w:tab/>
      </w:r>
      <w:r w:rsidR="00E630BC" w:rsidRPr="00FD1AA9">
        <w:rPr>
          <w:rFonts w:cs="Segoe UI"/>
        </w:rPr>
        <w:t>Date</w:t>
      </w:r>
    </w:p>
    <w:p w14:paraId="137D9761" w14:textId="77777777" w:rsidR="00D7661B" w:rsidRDefault="00D7661B">
      <w:pPr>
        <w:rPr>
          <w:rFonts w:cs="Segoe UI"/>
        </w:rPr>
      </w:pPr>
    </w:p>
    <w:p w14:paraId="2EC830A3" w14:textId="77777777" w:rsidR="00444AEB" w:rsidRDefault="00444AEB">
      <w:pPr>
        <w:rPr>
          <w:rFonts w:cs="Segoe UI"/>
        </w:rPr>
        <w:sectPr w:rsidR="00444AEB" w:rsidSect="0010401A">
          <w:footerReference w:type="default" r:id="rId12"/>
          <w:pgSz w:w="11906" w:h="16838"/>
          <w:pgMar w:top="961" w:right="1020" w:bottom="1440" w:left="1020" w:header="426" w:footer="708" w:gutter="0"/>
          <w:cols w:space="708"/>
          <w:docGrid w:linePitch="360"/>
        </w:sectPr>
      </w:pPr>
    </w:p>
    <w:p w14:paraId="3972F842" w14:textId="730B8551" w:rsidR="0055045C" w:rsidRDefault="002B7E60" w:rsidP="0033278E">
      <w:pPr>
        <w:pStyle w:val="Heading1"/>
        <w:numPr>
          <w:ilvl w:val="0"/>
          <w:numId w:val="0"/>
        </w:numPr>
      </w:pPr>
      <w:r>
        <w:lastRenderedPageBreak/>
        <w:t xml:space="preserve">Appendix – Illustrations on the impact of </w:t>
      </w:r>
      <w:r w:rsidR="00627583">
        <w:t>charges and expenses</w:t>
      </w:r>
      <w:r>
        <w:t xml:space="preserve"> </w:t>
      </w:r>
    </w:p>
    <w:p w14:paraId="48BB03B4" w14:textId="6D4AC579" w:rsidR="0018505E" w:rsidRDefault="00447B07" w:rsidP="0018505E">
      <w:pPr>
        <w:pStyle w:val="ListParagraph"/>
        <w:numPr>
          <w:ilvl w:val="1"/>
          <w:numId w:val="55"/>
        </w:numPr>
        <w:spacing w:before="120" w:after="120" w:line="264" w:lineRule="auto"/>
        <w:ind w:left="567" w:hanging="567"/>
        <w:contextualSpacing w:val="0"/>
        <w:jc w:val="both"/>
        <w:rPr>
          <w:lang w:val="en-GB" w:eastAsia="en-GB" w:bidi="ar-SA"/>
        </w:rPr>
      </w:pPr>
      <w:r w:rsidRPr="002A5C07">
        <w:rPr>
          <w:lang w:val="en-GB" w:eastAsia="en-GB" w:bidi="ar-SA"/>
        </w:rPr>
        <w:t xml:space="preserve">To demonstrate the impact of </w:t>
      </w:r>
      <w:r>
        <w:rPr>
          <w:lang w:val="en-GB" w:eastAsia="en-GB" w:bidi="ar-SA"/>
        </w:rPr>
        <w:t xml:space="preserve">member-borne charges and </w:t>
      </w:r>
      <w:r w:rsidR="00627583">
        <w:rPr>
          <w:lang w:val="en-GB" w:eastAsia="en-GB" w:bidi="ar-SA"/>
        </w:rPr>
        <w:t>expenses</w:t>
      </w:r>
      <w:r>
        <w:rPr>
          <w:lang w:val="en-GB" w:eastAsia="en-GB" w:bidi="ar-SA"/>
        </w:rPr>
        <w:t xml:space="preserve"> on the value of members’ pension savings, </w:t>
      </w:r>
      <w:r w:rsidRPr="002A5C07">
        <w:rPr>
          <w:lang w:val="en-GB" w:eastAsia="en-GB" w:bidi="ar-SA"/>
        </w:rPr>
        <w:t>the Trustee ha</w:t>
      </w:r>
      <w:r w:rsidR="00E67D52">
        <w:rPr>
          <w:lang w:val="en-GB" w:eastAsia="en-GB" w:bidi="ar-SA"/>
        </w:rPr>
        <w:t>s</w:t>
      </w:r>
      <w:r w:rsidRPr="002A5C07">
        <w:rPr>
          <w:lang w:val="en-GB" w:eastAsia="en-GB" w:bidi="ar-SA"/>
        </w:rPr>
        <w:t xml:space="preserve"> produced illustrations </w:t>
      </w:r>
      <w:r w:rsidR="0018505E">
        <w:rPr>
          <w:lang w:val="en-GB" w:eastAsia="en-GB" w:bidi="ar-SA"/>
        </w:rPr>
        <w:t>in accordance with statutory guidance</w:t>
      </w:r>
      <w:r>
        <w:rPr>
          <w:lang w:val="en-GB" w:eastAsia="en-GB" w:bidi="ar-SA"/>
        </w:rPr>
        <w:t xml:space="preserve">.  </w:t>
      </w:r>
    </w:p>
    <w:p w14:paraId="1BCC3731" w14:textId="15BE7937" w:rsidR="002B7E60" w:rsidRPr="00847A5D" w:rsidRDefault="00496D95" w:rsidP="00614B88">
      <w:pPr>
        <w:pStyle w:val="Heading2"/>
        <w:rPr>
          <w:rStyle w:val="legamendingtext"/>
        </w:rPr>
      </w:pPr>
      <w:r>
        <w:rPr>
          <w:rStyle w:val="legamendingtext"/>
        </w:rPr>
        <w:t>Parameters used for</w:t>
      </w:r>
      <w:r w:rsidR="002B7E60" w:rsidRPr="00847A5D">
        <w:rPr>
          <w:rStyle w:val="legamendingtext"/>
        </w:rPr>
        <w:t xml:space="preserve"> the illustrations</w:t>
      </w:r>
    </w:p>
    <w:p w14:paraId="425DE9CD" w14:textId="01A76AF2" w:rsidR="005675AC" w:rsidRDefault="009C7A2A" w:rsidP="00B275CC">
      <w:pPr>
        <w:pStyle w:val="ListParagraph"/>
        <w:numPr>
          <w:ilvl w:val="1"/>
          <w:numId w:val="55"/>
        </w:numPr>
        <w:spacing w:before="120" w:after="120" w:line="264" w:lineRule="auto"/>
        <w:ind w:left="567" w:hanging="567"/>
        <w:contextualSpacing w:val="0"/>
        <w:jc w:val="both"/>
        <w:rPr>
          <w:lang w:val="en-GB" w:eastAsia="en-GB" w:bidi="ar-SA"/>
        </w:rPr>
      </w:pPr>
      <w:r>
        <w:rPr>
          <w:lang w:val="en-GB" w:eastAsia="en-GB" w:bidi="ar-SA"/>
        </w:rPr>
        <w:t>T</w:t>
      </w:r>
      <w:r w:rsidR="005675AC" w:rsidRPr="0028701F">
        <w:rPr>
          <w:lang w:val="en-GB" w:eastAsia="en-GB" w:bidi="ar-SA"/>
        </w:rPr>
        <w:t xml:space="preserve">he membership </w:t>
      </w:r>
      <w:proofErr w:type="gramStart"/>
      <w:r w:rsidR="000845D4">
        <w:rPr>
          <w:lang w:val="en-GB" w:eastAsia="en-GB" w:bidi="ar-SA"/>
        </w:rPr>
        <w:t>were</w:t>
      </w:r>
      <w:proofErr w:type="gramEnd"/>
      <w:r w:rsidR="00496D95">
        <w:rPr>
          <w:lang w:val="en-GB" w:eastAsia="en-GB" w:bidi="ar-SA"/>
        </w:rPr>
        <w:t xml:space="preserve"> analysed</w:t>
      </w:r>
      <w:r>
        <w:rPr>
          <w:lang w:val="en-GB" w:eastAsia="en-GB" w:bidi="ar-SA"/>
        </w:rPr>
        <w:t xml:space="preserve"> in </w:t>
      </w:r>
      <w:r w:rsidRPr="0028701F">
        <w:rPr>
          <w:lang w:val="en-GB" w:eastAsia="en-GB" w:bidi="ar-SA"/>
        </w:rPr>
        <w:t>determin</w:t>
      </w:r>
      <w:r>
        <w:rPr>
          <w:lang w:val="en-GB" w:eastAsia="en-GB" w:bidi="ar-SA"/>
        </w:rPr>
        <w:t>ing</w:t>
      </w:r>
      <w:r w:rsidRPr="0028701F">
        <w:rPr>
          <w:lang w:val="en-GB" w:eastAsia="en-GB" w:bidi="ar-SA"/>
        </w:rPr>
        <w:t xml:space="preserve"> the parameters </w:t>
      </w:r>
      <w:r>
        <w:rPr>
          <w:lang w:val="en-GB" w:eastAsia="en-GB" w:bidi="ar-SA"/>
        </w:rPr>
        <w:t>to be used.</w:t>
      </w:r>
    </w:p>
    <w:p w14:paraId="50B69655" w14:textId="0C251BDF" w:rsidR="00AD0292" w:rsidRPr="003B7A90" w:rsidRDefault="00320A00" w:rsidP="0049359E">
      <w:pPr>
        <w:pStyle w:val="ListParagraph"/>
        <w:numPr>
          <w:ilvl w:val="1"/>
          <w:numId w:val="55"/>
        </w:numPr>
        <w:spacing w:before="120" w:after="120" w:line="264" w:lineRule="auto"/>
        <w:ind w:left="567" w:hanging="567"/>
        <w:contextualSpacing w:val="0"/>
        <w:jc w:val="both"/>
        <w:rPr>
          <w:lang w:val="en-GB" w:eastAsia="en-GB" w:bidi="ar-SA"/>
        </w:rPr>
      </w:pPr>
      <w:r>
        <w:rPr>
          <w:lang w:val="en-GB" w:eastAsia="en-GB" w:bidi="ar-SA"/>
        </w:rPr>
        <w:t>Fund value</w:t>
      </w:r>
      <w:r w:rsidR="00496D95">
        <w:rPr>
          <w:lang w:val="en-GB" w:eastAsia="en-GB" w:bidi="ar-SA"/>
        </w:rPr>
        <w:t xml:space="preserve">: </w:t>
      </w:r>
      <w:r w:rsidR="00DE4A79">
        <w:rPr>
          <w:lang w:val="en-GB" w:eastAsia="en-GB" w:bidi="ar-SA"/>
        </w:rPr>
        <w:t xml:space="preserve">a </w:t>
      </w:r>
      <w:r w:rsidRPr="003B7A90">
        <w:rPr>
          <w:lang w:val="en-GB" w:eastAsia="en-GB" w:bidi="ar-SA"/>
        </w:rPr>
        <w:t>value</w:t>
      </w:r>
      <w:r w:rsidR="00496D95" w:rsidRPr="003B7A90">
        <w:rPr>
          <w:lang w:val="en-GB" w:eastAsia="en-GB" w:bidi="ar-SA"/>
        </w:rPr>
        <w:t xml:space="preserve"> of </w:t>
      </w:r>
      <w:r w:rsidR="00496D95" w:rsidRPr="00AA4815">
        <w:rPr>
          <w:lang w:val="en-GB" w:eastAsia="en-GB" w:bidi="ar-SA"/>
        </w:rPr>
        <w:t>£</w:t>
      </w:r>
      <w:r w:rsidR="00DE7CEA">
        <w:rPr>
          <w:lang w:val="en-GB" w:eastAsia="en-GB" w:bidi="ar-SA"/>
        </w:rPr>
        <w:t>2,</w:t>
      </w:r>
      <w:r w:rsidR="007642B5">
        <w:rPr>
          <w:lang w:val="en-GB" w:eastAsia="en-GB" w:bidi="ar-SA"/>
        </w:rPr>
        <w:t>89</w:t>
      </w:r>
      <w:r w:rsidR="00014BEF">
        <w:rPr>
          <w:lang w:val="en-GB" w:eastAsia="en-GB" w:bidi="ar-SA"/>
        </w:rPr>
        <w:t>0</w:t>
      </w:r>
      <w:r w:rsidR="007642B5" w:rsidRPr="00AA4815">
        <w:rPr>
          <w:lang w:val="en-GB" w:eastAsia="en-GB" w:bidi="ar-SA"/>
        </w:rPr>
        <w:t xml:space="preserve"> </w:t>
      </w:r>
      <w:r w:rsidR="00496D95" w:rsidRPr="003B7A90">
        <w:rPr>
          <w:lang w:val="en-GB" w:eastAsia="en-GB" w:bidi="ar-SA"/>
        </w:rPr>
        <w:t>ha</w:t>
      </w:r>
      <w:r w:rsidR="00DE4A79" w:rsidRPr="003B7A90">
        <w:rPr>
          <w:lang w:val="en-GB" w:eastAsia="en-GB" w:bidi="ar-SA"/>
        </w:rPr>
        <w:t>s</w:t>
      </w:r>
      <w:r w:rsidR="00496D95" w:rsidRPr="003B7A90">
        <w:rPr>
          <w:lang w:val="en-GB" w:eastAsia="en-GB" w:bidi="ar-SA"/>
        </w:rPr>
        <w:t xml:space="preserve"> been used</w:t>
      </w:r>
      <w:r w:rsidR="00DE4A79" w:rsidRPr="003B7A90">
        <w:rPr>
          <w:lang w:val="en-GB" w:eastAsia="en-GB" w:bidi="ar-SA"/>
        </w:rPr>
        <w:t xml:space="preserve">, </w:t>
      </w:r>
      <w:r w:rsidR="00496D95" w:rsidRPr="003B7A90">
        <w:rPr>
          <w:lang w:val="en-GB" w:eastAsia="en-GB" w:bidi="ar-SA"/>
        </w:rPr>
        <w:t>represent</w:t>
      </w:r>
      <w:r w:rsidR="00DE4A79" w:rsidRPr="003B7A90">
        <w:rPr>
          <w:lang w:val="en-GB" w:eastAsia="en-GB" w:bidi="ar-SA"/>
        </w:rPr>
        <w:t xml:space="preserve">ing </w:t>
      </w:r>
      <w:r w:rsidR="00496D95" w:rsidRPr="003B7A90">
        <w:rPr>
          <w:lang w:val="en-GB" w:eastAsia="en-GB" w:bidi="ar-SA"/>
        </w:rPr>
        <w:t xml:space="preserve">the </w:t>
      </w:r>
      <w:r w:rsidR="00E67D52">
        <w:rPr>
          <w:lang w:val="en-GB" w:eastAsia="en-GB" w:bidi="ar-SA"/>
        </w:rPr>
        <w:t xml:space="preserve">approximate </w:t>
      </w:r>
      <w:r w:rsidRPr="003B7A90">
        <w:rPr>
          <w:lang w:val="en-GB" w:eastAsia="en-GB" w:bidi="ar-SA"/>
        </w:rPr>
        <w:t>fund</w:t>
      </w:r>
      <w:r w:rsidR="00496D95" w:rsidRPr="003B7A90">
        <w:rPr>
          <w:lang w:val="en-GB" w:eastAsia="en-GB" w:bidi="ar-SA"/>
        </w:rPr>
        <w:t xml:space="preserve"> value </w:t>
      </w:r>
      <w:r w:rsidR="00E67D52">
        <w:rPr>
          <w:lang w:val="en-GB" w:eastAsia="en-GB" w:bidi="ar-SA"/>
        </w:rPr>
        <w:t xml:space="preserve">of the remaining </w:t>
      </w:r>
      <w:r w:rsidR="00E67D52" w:rsidRPr="0028701F">
        <w:rPr>
          <w:lang w:val="en-GB" w:eastAsia="en-GB" w:bidi="ar-SA"/>
        </w:rPr>
        <w:t>member</w:t>
      </w:r>
      <w:r w:rsidR="00910ACC">
        <w:rPr>
          <w:lang w:val="en-GB" w:eastAsia="en-GB" w:bidi="ar-SA"/>
        </w:rPr>
        <w:t>s</w:t>
      </w:r>
      <w:r w:rsidR="00E67D52" w:rsidRPr="0028701F">
        <w:rPr>
          <w:lang w:val="en-GB" w:eastAsia="en-GB" w:bidi="ar-SA"/>
        </w:rPr>
        <w:t xml:space="preserve"> </w:t>
      </w:r>
      <w:r w:rsidR="00E67D52">
        <w:rPr>
          <w:lang w:val="en-GB" w:eastAsia="en-GB" w:bidi="ar-SA"/>
        </w:rPr>
        <w:t xml:space="preserve">below age 65 </w:t>
      </w:r>
      <w:r w:rsidR="00496D95" w:rsidRPr="003B7A90">
        <w:rPr>
          <w:lang w:val="en-GB" w:eastAsia="en-GB" w:bidi="ar-SA"/>
        </w:rPr>
        <w:t xml:space="preserve">as at </w:t>
      </w:r>
      <w:r w:rsidR="00BA0A51" w:rsidRPr="003B7A90">
        <w:rPr>
          <w:lang w:val="en-GB" w:eastAsia="en-GB" w:bidi="ar-SA"/>
        </w:rPr>
        <w:t xml:space="preserve">31 </w:t>
      </w:r>
      <w:r w:rsidR="00DE7CEA">
        <w:rPr>
          <w:lang w:val="en-GB" w:eastAsia="en-GB" w:bidi="ar-SA"/>
        </w:rPr>
        <w:t>De</w:t>
      </w:r>
      <w:r w:rsidR="007169BA">
        <w:rPr>
          <w:lang w:val="en-GB" w:eastAsia="en-GB" w:bidi="ar-SA"/>
        </w:rPr>
        <w:t>cember</w:t>
      </w:r>
      <w:r w:rsidR="00BA0A51" w:rsidRPr="003B7A90">
        <w:rPr>
          <w:lang w:val="en-GB" w:eastAsia="en-GB" w:bidi="ar-SA"/>
        </w:rPr>
        <w:t xml:space="preserve"> </w:t>
      </w:r>
      <w:r w:rsidR="007642B5" w:rsidRPr="003B7A90">
        <w:rPr>
          <w:lang w:val="en-GB" w:eastAsia="en-GB" w:bidi="ar-SA"/>
        </w:rPr>
        <w:t>202</w:t>
      </w:r>
      <w:r w:rsidR="007642B5">
        <w:rPr>
          <w:lang w:val="en-GB" w:eastAsia="en-GB" w:bidi="ar-SA"/>
        </w:rPr>
        <w:t>1</w:t>
      </w:r>
      <w:r w:rsidR="00496D95" w:rsidRPr="003B7A90">
        <w:rPr>
          <w:lang w:val="en-GB" w:eastAsia="en-GB" w:bidi="ar-SA"/>
        </w:rPr>
        <w:t xml:space="preserve">.  </w:t>
      </w:r>
    </w:p>
    <w:p w14:paraId="239757A6" w14:textId="5C56591B" w:rsidR="002B7E60" w:rsidRDefault="00B23BC9" w:rsidP="0049359E">
      <w:pPr>
        <w:pStyle w:val="ListParagraph"/>
        <w:numPr>
          <w:ilvl w:val="1"/>
          <w:numId w:val="55"/>
        </w:numPr>
        <w:spacing w:before="120" w:after="120" w:line="264" w:lineRule="auto"/>
        <w:ind w:left="567" w:hanging="567"/>
        <w:contextualSpacing w:val="0"/>
        <w:jc w:val="both"/>
        <w:rPr>
          <w:lang w:val="en-GB" w:eastAsia="en-GB" w:bidi="ar-SA"/>
        </w:rPr>
      </w:pPr>
      <w:r>
        <w:rPr>
          <w:lang w:val="en-GB" w:eastAsia="en-GB" w:bidi="ar-SA"/>
        </w:rPr>
        <w:t xml:space="preserve">The illustrations recognise that </w:t>
      </w:r>
      <w:r w:rsidR="00AD0292">
        <w:rPr>
          <w:lang w:val="en-GB" w:eastAsia="en-GB" w:bidi="ar-SA"/>
        </w:rPr>
        <w:t>no future contributions</w:t>
      </w:r>
      <w:r>
        <w:rPr>
          <w:lang w:val="en-GB" w:eastAsia="en-GB" w:bidi="ar-SA"/>
        </w:rPr>
        <w:t xml:space="preserve"> are payable</w:t>
      </w:r>
      <w:r w:rsidR="00AD0292">
        <w:rPr>
          <w:lang w:val="en-GB" w:eastAsia="en-GB" w:bidi="ar-SA"/>
        </w:rPr>
        <w:t xml:space="preserve">. </w:t>
      </w:r>
    </w:p>
    <w:p w14:paraId="62DF3B22" w14:textId="19B7F830" w:rsidR="00AD0292" w:rsidRDefault="00AD0292" w:rsidP="0049359E">
      <w:pPr>
        <w:pStyle w:val="ListParagraph"/>
        <w:numPr>
          <w:ilvl w:val="1"/>
          <w:numId w:val="55"/>
        </w:numPr>
        <w:spacing w:before="120" w:after="120" w:line="264" w:lineRule="auto"/>
        <w:ind w:left="567" w:hanging="567"/>
        <w:contextualSpacing w:val="0"/>
        <w:jc w:val="both"/>
        <w:rPr>
          <w:lang w:val="en-GB" w:eastAsia="en-GB" w:bidi="ar-SA"/>
        </w:rPr>
      </w:pPr>
      <w:r>
        <w:rPr>
          <w:lang w:val="en-GB" w:eastAsia="en-GB" w:bidi="ar-SA"/>
        </w:rPr>
        <w:t xml:space="preserve">Timeframe: the illustrations are shown </w:t>
      </w:r>
      <w:r w:rsidRPr="003B7A90">
        <w:rPr>
          <w:lang w:val="en-GB" w:eastAsia="en-GB" w:bidi="ar-SA"/>
        </w:rPr>
        <w:t xml:space="preserve">over </w:t>
      </w:r>
      <w:r w:rsidR="000F11B3">
        <w:rPr>
          <w:lang w:val="en-GB" w:eastAsia="en-GB" w:bidi="ar-SA"/>
        </w:rPr>
        <w:t xml:space="preserve">a </w:t>
      </w:r>
      <w:proofErr w:type="gramStart"/>
      <w:r w:rsidR="00807AF5">
        <w:rPr>
          <w:lang w:val="en-GB" w:eastAsia="en-GB" w:bidi="ar-SA"/>
        </w:rPr>
        <w:t>15</w:t>
      </w:r>
      <w:r w:rsidR="000F11B3" w:rsidRPr="003B7A90">
        <w:rPr>
          <w:lang w:val="en-GB" w:eastAsia="en-GB" w:bidi="ar-SA"/>
        </w:rPr>
        <w:t xml:space="preserve"> </w:t>
      </w:r>
      <w:r w:rsidRPr="003B7A90">
        <w:rPr>
          <w:lang w:val="en-GB" w:eastAsia="en-GB" w:bidi="ar-SA"/>
        </w:rPr>
        <w:t>year</w:t>
      </w:r>
      <w:proofErr w:type="gramEnd"/>
      <w:r w:rsidRPr="003B7A90">
        <w:rPr>
          <w:lang w:val="en-GB" w:eastAsia="en-GB" w:bidi="ar-SA"/>
        </w:rPr>
        <w:t xml:space="preserve"> timeframe</w:t>
      </w:r>
      <w:r w:rsidR="007501B1">
        <w:rPr>
          <w:lang w:val="en-GB" w:eastAsia="en-GB" w:bidi="ar-SA"/>
        </w:rPr>
        <w:t xml:space="preserve">, covering </w:t>
      </w:r>
      <w:r w:rsidRPr="0028701F">
        <w:rPr>
          <w:lang w:val="en-GB" w:eastAsia="en-GB" w:bidi="ar-SA"/>
        </w:rPr>
        <w:t xml:space="preserve">the </w:t>
      </w:r>
      <w:r w:rsidR="00E67D52">
        <w:rPr>
          <w:lang w:val="en-GB" w:eastAsia="en-GB" w:bidi="ar-SA"/>
        </w:rPr>
        <w:t xml:space="preserve">approximate </w:t>
      </w:r>
      <w:r w:rsidRPr="0028701F">
        <w:rPr>
          <w:lang w:val="en-GB" w:eastAsia="en-GB" w:bidi="ar-SA"/>
        </w:rPr>
        <w:t xml:space="preserve">duration that the </w:t>
      </w:r>
      <w:r w:rsidR="00910ACC">
        <w:rPr>
          <w:lang w:val="en-GB" w:eastAsia="en-GB" w:bidi="ar-SA"/>
        </w:rPr>
        <w:t>youngest</w:t>
      </w:r>
      <w:r w:rsidR="00E67D52">
        <w:rPr>
          <w:lang w:val="en-GB" w:eastAsia="en-GB" w:bidi="ar-SA"/>
        </w:rPr>
        <w:t xml:space="preserve"> </w:t>
      </w:r>
      <w:r w:rsidRPr="0028701F">
        <w:rPr>
          <w:lang w:val="en-GB" w:eastAsia="en-GB" w:bidi="ar-SA"/>
        </w:rPr>
        <w:t xml:space="preserve">member </w:t>
      </w:r>
      <w:r w:rsidR="00E67D52">
        <w:rPr>
          <w:lang w:val="en-GB" w:eastAsia="en-GB" w:bidi="ar-SA"/>
        </w:rPr>
        <w:t xml:space="preserve">below age 65 </w:t>
      </w:r>
      <w:r w:rsidRPr="0028701F">
        <w:rPr>
          <w:lang w:val="en-GB" w:eastAsia="en-GB" w:bidi="ar-SA"/>
        </w:rPr>
        <w:t xml:space="preserve">would take to reach </w:t>
      </w:r>
      <w:r w:rsidR="00B23BC9">
        <w:rPr>
          <w:lang w:val="en-GB" w:eastAsia="en-GB" w:bidi="ar-SA"/>
        </w:rPr>
        <w:t>age 65 (from wh</w:t>
      </w:r>
      <w:r w:rsidR="007501B1">
        <w:rPr>
          <w:lang w:val="en-GB" w:eastAsia="en-GB" w:bidi="ar-SA"/>
        </w:rPr>
        <w:t xml:space="preserve">en </w:t>
      </w:r>
      <w:r w:rsidR="00B23BC9">
        <w:rPr>
          <w:lang w:val="en-GB" w:eastAsia="en-GB" w:bidi="ar-SA"/>
        </w:rPr>
        <w:t xml:space="preserve">no charges or </w:t>
      </w:r>
      <w:r w:rsidR="00627583">
        <w:rPr>
          <w:lang w:val="en-GB" w:eastAsia="en-GB" w:bidi="ar-SA"/>
        </w:rPr>
        <w:t xml:space="preserve">expenses </w:t>
      </w:r>
      <w:r w:rsidR="007501B1">
        <w:rPr>
          <w:lang w:val="en-GB" w:eastAsia="en-GB" w:bidi="ar-SA"/>
        </w:rPr>
        <w:t xml:space="preserve">are </w:t>
      </w:r>
      <w:r w:rsidR="00627583">
        <w:rPr>
          <w:lang w:val="en-GB" w:eastAsia="en-GB" w:bidi="ar-SA"/>
        </w:rPr>
        <w:t>applied</w:t>
      </w:r>
      <w:r w:rsidR="007501B1">
        <w:rPr>
          <w:lang w:val="en-GB" w:eastAsia="en-GB" w:bidi="ar-SA"/>
        </w:rPr>
        <w:t>)</w:t>
      </w:r>
      <w:r w:rsidRPr="0028701F">
        <w:rPr>
          <w:lang w:val="en-GB" w:eastAsia="en-GB" w:bidi="ar-SA"/>
        </w:rPr>
        <w:t>.</w:t>
      </w:r>
    </w:p>
    <w:p w14:paraId="7FB22FA5" w14:textId="0B7662DD" w:rsidR="0022402C" w:rsidRPr="005871F2" w:rsidRDefault="00B23BC9" w:rsidP="0049359E">
      <w:pPr>
        <w:pStyle w:val="ListParagraph"/>
        <w:numPr>
          <w:ilvl w:val="1"/>
          <w:numId w:val="55"/>
        </w:numPr>
        <w:spacing w:before="120" w:after="240" w:line="264" w:lineRule="auto"/>
        <w:ind w:left="567" w:hanging="567"/>
        <w:contextualSpacing w:val="0"/>
        <w:jc w:val="both"/>
        <w:rPr>
          <w:rStyle w:val="legamendingtext"/>
          <w:rFonts w:cs="Segoe UI"/>
          <w:lang w:val="en-GB" w:eastAsia="en-GB" w:bidi="ar-SA"/>
        </w:rPr>
      </w:pPr>
      <w:r>
        <w:rPr>
          <w:lang w:val="en-GB" w:eastAsia="en-GB" w:bidi="ar-SA"/>
        </w:rPr>
        <w:t xml:space="preserve">The </w:t>
      </w:r>
      <w:r w:rsidR="00627583">
        <w:rPr>
          <w:lang w:val="en-GB" w:eastAsia="en-GB" w:bidi="ar-SA"/>
        </w:rPr>
        <w:t xml:space="preserve">overall </w:t>
      </w:r>
      <w:r w:rsidR="007501B1">
        <w:rPr>
          <w:lang w:val="en-GB" w:eastAsia="en-GB" w:bidi="ar-SA"/>
        </w:rPr>
        <w:t>charges</w:t>
      </w:r>
      <w:r w:rsidR="00627583">
        <w:rPr>
          <w:lang w:val="en-GB" w:eastAsia="en-GB" w:bidi="ar-SA"/>
        </w:rPr>
        <w:t xml:space="preserve"> and expenses </w:t>
      </w:r>
      <w:r w:rsidR="007501B1">
        <w:rPr>
          <w:lang w:val="en-GB" w:eastAsia="en-GB" w:bidi="ar-SA"/>
        </w:rPr>
        <w:t xml:space="preserve">and </w:t>
      </w:r>
      <w:r w:rsidR="00627583">
        <w:rPr>
          <w:lang w:val="en-GB" w:eastAsia="en-GB" w:bidi="ar-SA"/>
        </w:rPr>
        <w:t xml:space="preserve">the </w:t>
      </w:r>
      <w:r w:rsidR="007501B1" w:rsidRPr="005871F2">
        <w:rPr>
          <w:lang w:val="en-GB" w:eastAsia="en-GB" w:bidi="ar-SA"/>
        </w:rPr>
        <w:t xml:space="preserve">assumed investment return </w:t>
      </w:r>
      <w:r w:rsidR="00B4669C">
        <w:rPr>
          <w:lang w:val="en-GB" w:eastAsia="en-GB" w:bidi="ar-SA"/>
        </w:rPr>
        <w:t xml:space="preserve">are </w:t>
      </w:r>
      <w:r w:rsidR="007501B1">
        <w:rPr>
          <w:lang w:val="en-GB" w:eastAsia="en-GB" w:bidi="ar-SA"/>
        </w:rPr>
        <w:t>shown below:</w:t>
      </w:r>
    </w:p>
    <w:tbl>
      <w:tblPr>
        <w:tblStyle w:val="bwTable"/>
        <w:tblW w:w="9356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  <w:gridCol w:w="3118"/>
        <w:gridCol w:w="2836"/>
      </w:tblGrid>
      <w:tr w:rsidR="00627583" w:rsidRPr="00BA0A51" w14:paraId="34D00DFB" w14:textId="6808E429" w:rsidTr="00BA0A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</w:trPr>
        <w:tc>
          <w:tcPr>
            <w:tcW w:w="3402" w:type="dxa"/>
            <w:tcBorders>
              <w:top w:val="single" w:sz="4" w:space="0" w:color="009FE3"/>
              <w:bottom w:val="single" w:sz="4" w:space="0" w:color="009FE3"/>
            </w:tcBorders>
            <w:shd w:val="clear" w:color="auto" w:fill="auto"/>
          </w:tcPr>
          <w:p w14:paraId="71DAD888" w14:textId="77777777" w:rsidR="00627583" w:rsidRPr="00BA0A51" w:rsidRDefault="00627583" w:rsidP="00CD5BD3">
            <w:pPr>
              <w:pStyle w:val="NoSpacing"/>
              <w:rPr>
                <w:rFonts w:cs="Segoe UI"/>
                <w:b/>
                <w:color w:val="009FE3"/>
                <w:szCs w:val="20"/>
              </w:rPr>
            </w:pPr>
            <w:r w:rsidRPr="00BA0A51">
              <w:rPr>
                <w:rFonts w:cs="Segoe UI"/>
                <w:color w:val="009FE3"/>
                <w:szCs w:val="20"/>
              </w:rPr>
              <w:t>Investment option</w:t>
            </w:r>
          </w:p>
        </w:tc>
        <w:tc>
          <w:tcPr>
            <w:tcW w:w="3118" w:type="dxa"/>
            <w:tcBorders>
              <w:top w:val="single" w:sz="4" w:space="0" w:color="009FE3"/>
              <w:bottom w:val="single" w:sz="4" w:space="0" w:color="009FE3"/>
            </w:tcBorders>
            <w:shd w:val="clear" w:color="auto" w:fill="auto"/>
          </w:tcPr>
          <w:p w14:paraId="0580AF41" w14:textId="7A4AA7D9" w:rsidR="00627583" w:rsidRPr="00BA0A51" w:rsidRDefault="00627583" w:rsidP="00395012">
            <w:pPr>
              <w:pStyle w:val="NoSpacing"/>
              <w:jc w:val="center"/>
              <w:rPr>
                <w:rFonts w:cs="Segoe UI"/>
                <w:b/>
                <w:color w:val="009FE3"/>
                <w:szCs w:val="20"/>
              </w:rPr>
            </w:pPr>
            <w:r w:rsidRPr="00BA0A51">
              <w:rPr>
                <w:rFonts w:cs="Segoe UI"/>
                <w:color w:val="009FE3"/>
                <w:szCs w:val="20"/>
              </w:rPr>
              <w:t xml:space="preserve">Assumed return </w:t>
            </w:r>
            <w:r w:rsidR="00395012">
              <w:rPr>
                <w:rFonts w:cs="Segoe UI"/>
                <w:color w:val="009FE3"/>
                <w:szCs w:val="20"/>
              </w:rPr>
              <w:t>after</w:t>
            </w:r>
            <w:r w:rsidRPr="00BA0A51">
              <w:rPr>
                <w:rFonts w:cs="Segoe UI"/>
                <w:color w:val="009FE3"/>
                <w:szCs w:val="20"/>
              </w:rPr>
              <w:t xml:space="preserve"> inflation*</w:t>
            </w:r>
          </w:p>
        </w:tc>
        <w:tc>
          <w:tcPr>
            <w:tcW w:w="2836" w:type="dxa"/>
            <w:tcBorders>
              <w:top w:val="single" w:sz="4" w:space="0" w:color="009FE3"/>
              <w:bottom w:val="single" w:sz="4" w:space="0" w:color="009FE3"/>
            </w:tcBorders>
          </w:tcPr>
          <w:p w14:paraId="3825E65E" w14:textId="5070A4AD" w:rsidR="00627583" w:rsidRPr="00BA0A51" w:rsidRDefault="00627583" w:rsidP="003506EA">
            <w:pPr>
              <w:pStyle w:val="NoSpacing"/>
              <w:jc w:val="center"/>
              <w:rPr>
                <w:rFonts w:cs="Segoe UI"/>
                <w:color w:val="009FE3"/>
                <w:szCs w:val="20"/>
              </w:rPr>
            </w:pPr>
            <w:r w:rsidRPr="00BA0A51">
              <w:rPr>
                <w:rFonts w:cs="Segoe UI"/>
                <w:color w:val="009FE3"/>
                <w:szCs w:val="20"/>
              </w:rPr>
              <w:t>Charges and expenses**</w:t>
            </w:r>
          </w:p>
        </w:tc>
      </w:tr>
      <w:tr w:rsidR="00627583" w:rsidRPr="00BA0A51" w14:paraId="30B57B7C" w14:textId="2EFD0022" w:rsidTr="00BA0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"/>
        </w:trPr>
        <w:tc>
          <w:tcPr>
            <w:tcW w:w="340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29A199B5" w14:textId="0C6A5C30" w:rsidR="00627583" w:rsidRPr="00BA0A51" w:rsidRDefault="00627583" w:rsidP="003506EA">
            <w:pPr>
              <w:pStyle w:val="bwTableText"/>
              <w:keepNext w:val="0"/>
              <w:rPr>
                <w:rFonts w:cs="Segoe UI"/>
                <w:szCs w:val="20"/>
              </w:rPr>
            </w:pPr>
            <w:proofErr w:type="spellStart"/>
            <w:r w:rsidRPr="00BA0A51">
              <w:rPr>
                <w:rFonts w:cs="Segoe UI"/>
                <w:szCs w:val="20"/>
              </w:rPr>
              <w:t>OneFamily</w:t>
            </w:r>
            <w:proofErr w:type="spellEnd"/>
            <w:r w:rsidRPr="00BA0A51">
              <w:rPr>
                <w:rFonts w:cs="Segoe UI"/>
                <w:szCs w:val="20"/>
              </w:rPr>
              <w:t xml:space="preserve"> (ELL) With Profits Fund</w:t>
            </w:r>
          </w:p>
        </w:tc>
        <w:tc>
          <w:tcPr>
            <w:tcW w:w="311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07CF246F" w14:textId="6993217B" w:rsidR="00627583" w:rsidRPr="003B7A90" w:rsidRDefault="00014BEF" w:rsidP="00AA4815">
            <w:pPr>
              <w:pStyle w:val="bwTableText"/>
              <w:keepNext w:val="0"/>
              <w:jc w:val="center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0</w:t>
            </w:r>
            <w:r w:rsidR="00395012" w:rsidRPr="00AA4815">
              <w:rPr>
                <w:rFonts w:cs="Segoe UI"/>
                <w:szCs w:val="20"/>
              </w:rPr>
              <w:t>.</w:t>
            </w:r>
            <w:r w:rsidR="00AA4815" w:rsidRPr="00AA4815">
              <w:rPr>
                <w:rFonts w:cs="Segoe UI"/>
                <w:szCs w:val="20"/>
              </w:rPr>
              <w:t>00</w:t>
            </w:r>
            <w:r w:rsidR="00627583" w:rsidRPr="00AA4815">
              <w:rPr>
                <w:rFonts w:cs="Segoe UI"/>
                <w:szCs w:val="20"/>
              </w:rPr>
              <w:t>%</w:t>
            </w:r>
          </w:p>
        </w:tc>
        <w:tc>
          <w:tcPr>
            <w:tcW w:w="2836" w:type="dxa"/>
            <w:tcBorders>
              <w:top w:val="single" w:sz="4" w:space="0" w:color="C0C0C0"/>
              <w:bottom w:val="single" w:sz="4" w:space="0" w:color="C0C0C0"/>
            </w:tcBorders>
          </w:tcPr>
          <w:p w14:paraId="3AFADA24" w14:textId="71B29508" w:rsidR="00627583" w:rsidRPr="003B7A90" w:rsidRDefault="00395012" w:rsidP="00AA4815">
            <w:pPr>
              <w:pStyle w:val="bwTableText"/>
              <w:keepNext w:val="0"/>
              <w:jc w:val="center"/>
              <w:rPr>
                <w:rFonts w:cs="Segoe UI"/>
                <w:szCs w:val="20"/>
              </w:rPr>
            </w:pPr>
            <w:r w:rsidRPr="00AA4815">
              <w:rPr>
                <w:rFonts w:cs="Segoe UI"/>
                <w:szCs w:val="20"/>
              </w:rPr>
              <w:t>1.</w:t>
            </w:r>
            <w:r w:rsidR="00AA4815" w:rsidRPr="00AA4815">
              <w:rPr>
                <w:rFonts w:cs="Segoe UI"/>
                <w:szCs w:val="20"/>
              </w:rPr>
              <w:t>45</w:t>
            </w:r>
            <w:r w:rsidR="00627583" w:rsidRPr="00AA4815">
              <w:rPr>
                <w:rFonts w:cs="Segoe UI"/>
                <w:szCs w:val="20"/>
              </w:rPr>
              <w:t>%</w:t>
            </w:r>
          </w:p>
        </w:tc>
      </w:tr>
    </w:tbl>
    <w:p w14:paraId="032E85AB" w14:textId="515B922C" w:rsidR="005C2022" w:rsidRPr="003B7A90" w:rsidRDefault="005C2022" w:rsidP="005C2022">
      <w:pPr>
        <w:spacing w:before="120" w:after="120"/>
        <w:ind w:left="990" w:hanging="270"/>
        <w:jc w:val="both"/>
        <w:textAlignment w:val="baseline"/>
        <w:rPr>
          <w:rFonts w:eastAsia="Times New Roman" w:cs="Segoe UI"/>
          <w:lang w:val="en-GB" w:eastAsia="en-GB" w:bidi="ar-SA"/>
        </w:rPr>
      </w:pPr>
      <w:r w:rsidRPr="00A52E3C">
        <w:rPr>
          <w:rFonts w:eastAsia="Times New Roman" w:cs="Segoe UI"/>
          <w:szCs w:val="22"/>
          <w:lang w:val="en-GB" w:eastAsia="en-GB" w:bidi="ar-SA"/>
        </w:rPr>
        <w:t>*</w:t>
      </w:r>
      <w:r>
        <w:rPr>
          <w:rFonts w:eastAsia="Times New Roman" w:cs="Segoe UI"/>
          <w:szCs w:val="22"/>
          <w:lang w:val="en-GB" w:eastAsia="en-GB" w:bidi="ar-SA"/>
        </w:rPr>
        <w:tab/>
      </w:r>
      <w:r w:rsidRPr="003506EA">
        <w:rPr>
          <w:rFonts w:eastAsia="Times New Roman" w:cs="Segoe UI"/>
          <w:lang w:val="en-GB" w:eastAsia="en-GB" w:bidi="ar-SA"/>
        </w:rPr>
        <w:t>Projected</w:t>
      </w:r>
      <w:r w:rsidRPr="003506EA">
        <w:rPr>
          <w:rFonts w:eastAsia="Times New Roman" w:cs="Segoe UI"/>
          <w:lang w:eastAsia="en-GB" w:bidi="ar-SA"/>
        </w:rPr>
        <w:t xml:space="preserve"> growth rate, gross of </w:t>
      </w:r>
      <w:r w:rsidRPr="003B7A90">
        <w:rPr>
          <w:rFonts w:eastAsia="Times New Roman" w:cs="Segoe UI"/>
          <w:lang w:eastAsia="en-GB" w:bidi="ar-SA"/>
        </w:rPr>
        <w:t>charges</w:t>
      </w:r>
      <w:r w:rsidR="00627583" w:rsidRPr="003B7A90">
        <w:rPr>
          <w:rFonts w:eastAsia="Times New Roman" w:cs="Segoe UI"/>
          <w:lang w:eastAsia="en-GB" w:bidi="ar-SA"/>
        </w:rPr>
        <w:t xml:space="preserve"> and </w:t>
      </w:r>
      <w:r w:rsidR="00627583" w:rsidRPr="00AA4815">
        <w:rPr>
          <w:rFonts w:eastAsia="Times New Roman" w:cs="Segoe UI"/>
          <w:lang w:eastAsia="en-GB" w:bidi="ar-SA"/>
        </w:rPr>
        <w:t>expenses</w:t>
      </w:r>
      <w:r w:rsidRPr="00AA4815">
        <w:rPr>
          <w:rFonts w:eastAsia="Times New Roman" w:cs="Segoe UI"/>
          <w:lang w:eastAsia="en-GB" w:bidi="ar-SA"/>
        </w:rPr>
        <w:t xml:space="preserve">, </w:t>
      </w:r>
      <w:r w:rsidR="0034608F" w:rsidRPr="00AA4815">
        <w:rPr>
          <w:rFonts w:eastAsia="Times New Roman" w:cs="Segoe UI"/>
          <w:lang w:eastAsia="en-GB" w:bidi="ar-SA"/>
        </w:rPr>
        <w:t xml:space="preserve">is </w:t>
      </w:r>
      <w:r w:rsidR="00014BEF">
        <w:rPr>
          <w:rFonts w:eastAsia="Times New Roman" w:cs="Segoe UI"/>
          <w:lang w:eastAsia="en-GB" w:bidi="ar-SA"/>
        </w:rPr>
        <w:t>2</w:t>
      </w:r>
      <w:r w:rsidR="0034608F" w:rsidRPr="00AA4815">
        <w:rPr>
          <w:rFonts w:eastAsia="Times New Roman" w:cs="Segoe UI"/>
          <w:lang w:eastAsia="en-GB" w:bidi="ar-SA"/>
        </w:rPr>
        <w:t>.</w:t>
      </w:r>
      <w:r w:rsidR="00AA4815" w:rsidRPr="00AA4815">
        <w:rPr>
          <w:rFonts w:eastAsia="Times New Roman" w:cs="Segoe UI"/>
          <w:lang w:eastAsia="en-GB" w:bidi="ar-SA"/>
        </w:rPr>
        <w:t>50</w:t>
      </w:r>
      <w:r w:rsidR="0034608F" w:rsidRPr="00AA4815">
        <w:rPr>
          <w:rFonts w:eastAsia="Times New Roman" w:cs="Segoe UI"/>
          <w:lang w:eastAsia="en-GB" w:bidi="ar-SA"/>
        </w:rPr>
        <w:t xml:space="preserve">% per year before inflation and </w:t>
      </w:r>
      <w:r w:rsidR="00014BEF">
        <w:rPr>
          <w:rFonts w:eastAsia="Times New Roman" w:cs="Segoe UI"/>
          <w:lang w:eastAsia="en-GB" w:bidi="ar-SA"/>
        </w:rPr>
        <w:t>0</w:t>
      </w:r>
      <w:r w:rsidR="0034608F" w:rsidRPr="00AA4815">
        <w:rPr>
          <w:rFonts w:eastAsia="Times New Roman" w:cs="Segoe UI"/>
          <w:lang w:eastAsia="en-GB" w:bidi="ar-SA"/>
        </w:rPr>
        <w:t>.</w:t>
      </w:r>
      <w:r w:rsidR="00AA4815" w:rsidRPr="00AA4815">
        <w:rPr>
          <w:rFonts w:eastAsia="Times New Roman" w:cs="Segoe UI"/>
          <w:lang w:eastAsia="en-GB" w:bidi="ar-SA"/>
        </w:rPr>
        <w:t>00</w:t>
      </w:r>
      <w:r w:rsidR="0034608F" w:rsidRPr="00AA4815">
        <w:rPr>
          <w:rFonts w:eastAsia="Times New Roman" w:cs="Segoe UI"/>
          <w:lang w:eastAsia="en-GB" w:bidi="ar-SA"/>
        </w:rPr>
        <w:t xml:space="preserve">% </w:t>
      </w:r>
      <w:r w:rsidR="0034608F" w:rsidRPr="003B7A90">
        <w:rPr>
          <w:rFonts w:eastAsia="Times New Roman" w:cs="Segoe UI"/>
          <w:lang w:eastAsia="en-GB" w:bidi="ar-SA"/>
        </w:rPr>
        <w:t>per year after inflation</w:t>
      </w:r>
      <w:r w:rsidRPr="003B7A90">
        <w:rPr>
          <w:rFonts w:eastAsia="Times New Roman" w:cs="Segoe UI"/>
          <w:lang w:eastAsia="en-GB" w:bidi="ar-SA"/>
        </w:rPr>
        <w:t>.</w:t>
      </w:r>
    </w:p>
    <w:p w14:paraId="2ACAACB1" w14:textId="148D38EB" w:rsidR="005C2022" w:rsidRPr="003506EA" w:rsidRDefault="005C2022" w:rsidP="005C2022">
      <w:pPr>
        <w:spacing w:before="120"/>
        <w:ind w:left="990" w:hanging="270"/>
        <w:jc w:val="both"/>
        <w:textAlignment w:val="baseline"/>
        <w:rPr>
          <w:rFonts w:eastAsia="Times New Roman" w:cs="Segoe UI"/>
          <w:lang w:val="en-GB" w:eastAsia="en-GB" w:bidi="ar-SA"/>
        </w:rPr>
      </w:pPr>
      <w:r w:rsidRPr="003B7A90">
        <w:rPr>
          <w:rFonts w:cs="Segoe UI"/>
          <w:lang w:val="en-GB"/>
        </w:rPr>
        <w:t>**</w:t>
      </w:r>
      <w:r w:rsidRPr="003B7A90">
        <w:rPr>
          <w:rFonts w:cs="Segoe UI"/>
          <w:lang w:val="en-GB"/>
        </w:rPr>
        <w:tab/>
      </w:r>
      <w:r w:rsidR="00995D7B" w:rsidRPr="003B7A90">
        <w:rPr>
          <w:rFonts w:cs="Segoe UI"/>
          <w:lang w:val="en-GB"/>
        </w:rPr>
        <w:t>Recognises</w:t>
      </w:r>
      <w:r w:rsidR="0034608F" w:rsidRPr="003B7A90">
        <w:rPr>
          <w:rFonts w:cs="Segoe UI"/>
          <w:lang w:val="en-GB"/>
        </w:rPr>
        <w:t xml:space="preserve"> maintenance expense charges </w:t>
      </w:r>
      <w:r w:rsidR="0034608F" w:rsidRPr="00AA4815">
        <w:rPr>
          <w:rFonts w:cs="Segoe UI"/>
          <w:lang w:val="en-GB"/>
        </w:rPr>
        <w:t>of 1.</w:t>
      </w:r>
      <w:r w:rsidR="00AA4815" w:rsidRPr="00AA4815">
        <w:rPr>
          <w:rFonts w:cs="Segoe UI"/>
          <w:lang w:val="en-GB"/>
        </w:rPr>
        <w:t>20</w:t>
      </w:r>
      <w:r w:rsidR="0034608F" w:rsidRPr="00AA4815">
        <w:rPr>
          <w:rFonts w:cs="Segoe UI"/>
          <w:lang w:val="en-GB"/>
        </w:rPr>
        <w:t xml:space="preserve">% per year and </w:t>
      </w:r>
      <w:r w:rsidR="00995D7B" w:rsidRPr="00AA4815">
        <w:rPr>
          <w:rFonts w:cs="Segoe UI"/>
          <w:lang w:val="en-GB"/>
        </w:rPr>
        <w:t xml:space="preserve">investment expense charges of 0.25% </w:t>
      </w:r>
      <w:r w:rsidR="00995D7B" w:rsidRPr="003B7A90">
        <w:rPr>
          <w:rFonts w:cs="Segoe UI"/>
          <w:lang w:val="en-GB"/>
        </w:rPr>
        <w:t xml:space="preserve">per year.  </w:t>
      </w:r>
      <w:r w:rsidR="00044AC9" w:rsidRPr="003B7A90">
        <w:rPr>
          <w:rFonts w:cs="Segoe UI"/>
          <w:lang w:val="en-GB"/>
        </w:rPr>
        <w:t>Although t</w:t>
      </w:r>
      <w:r w:rsidR="00627583" w:rsidRPr="003B7A90">
        <w:rPr>
          <w:rFonts w:cs="Segoe UI"/>
          <w:lang w:val="en-GB"/>
        </w:rPr>
        <w:t xml:space="preserve">he guidance </w:t>
      </w:r>
      <w:r w:rsidR="00044AC9" w:rsidRPr="003B7A90">
        <w:rPr>
          <w:rFonts w:cs="Segoe UI"/>
          <w:lang w:val="en-GB"/>
        </w:rPr>
        <w:t>suggests</w:t>
      </w:r>
      <w:r w:rsidR="00627583" w:rsidRPr="003B7A90">
        <w:rPr>
          <w:rFonts w:cs="Segoe UI"/>
          <w:lang w:val="en-GB"/>
        </w:rPr>
        <w:t xml:space="preserve"> </w:t>
      </w:r>
      <w:r w:rsidR="00044AC9" w:rsidRPr="003506EA">
        <w:rPr>
          <w:rFonts w:cs="Segoe UI"/>
          <w:lang w:val="en-GB"/>
        </w:rPr>
        <w:t xml:space="preserve">using a </w:t>
      </w:r>
      <w:proofErr w:type="gramStart"/>
      <w:r w:rsidR="00044AC9" w:rsidRPr="003506EA">
        <w:rPr>
          <w:rFonts w:cs="Segoe UI"/>
          <w:lang w:val="en-GB"/>
        </w:rPr>
        <w:t>f</w:t>
      </w:r>
      <w:r w:rsidR="00B23BC9" w:rsidRPr="003506EA">
        <w:rPr>
          <w:rFonts w:cs="Segoe UI"/>
          <w:lang w:val="en-GB"/>
        </w:rPr>
        <w:t>ive year</w:t>
      </w:r>
      <w:proofErr w:type="gramEnd"/>
      <w:r w:rsidR="00B23BC9" w:rsidRPr="003506EA">
        <w:rPr>
          <w:rFonts w:cs="Segoe UI"/>
          <w:lang w:val="en-GB"/>
        </w:rPr>
        <w:t xml:space="preserve"> average</w:t>
      </w:r>
      <w:r w:rsidR="00044AC9" w:rsidRPr="003506EA">
        <w:rPr>
          <w:rFonts w:cs="Segoe UI"/>
          <w:lang w:val="en-GB"/>
        </w:rPr>
        <w:t xml:space="preserve"> of </w:t>
      </w:r>
      <w:r w:rsidR="00995D7B">
        <w:rPr>
          <w:rFonts w:cs="Segoe UI"/>
          <w:lang w:val="en-GB"/>
        </w:rPr>
        <w:t>‘</w:t>
      </w:r>
      <w:r w:rsidR="00044AC9" w:rsidRPr="003506EA">
        <w:rPr>
          <w:rFonts w:cs="Segoe UI"/>
          <w:lang w:val="en-GB"/>
        </w:rPr>
        <w:t>transaction costs</w:t>
      </w:r>
      <w:r w:rsidR="00995D7B">
        <w:rPr>
          <w:rFonts w:cs="Segoe UI"/>
          <w:lang w:val="en-GB"/>
        </w:rPr>
        <w:t>’</w:t>
      </w:r>
      <w:r w:rsidR="00B23BC9" w:rsidRPr="003506EA">
        <w:rPr>
          <w:rFonts w:cs="Segoe UI"/>
          <w:lang w:val="en-GB"/>
        </w:rPr>
        <w:t xml:space="preserve">, </w:t>
      </w:r>
      <w:r w:rsidR="00044AC9" w:rsidRPr="003506EA">
        <w:rPr>
          <w:rFonts w:cs="Segoe UI"/>
          <w:lang w:val="en-GB"/>
        </w:rPr>
        <w:t xml:space="preserve">this terminology is not directly applicable to </w:t>
      </w:r>
      <w:r w:rsidR="00995D7B">
        <w:rPr>
          <w:rFonts w:cs="Segoe UI"/>
          <w:lang w:val="en-GB"/>
        </w:rPr>
        <w:t xml:space="preserve">the </w:t>
      </w:r>
      <w:r w:rsidR="00044AC9" w:rsidRPr="003506EA">
        <w:rPr>
          <w:rFonts w:cs="Segoe UI"/>
          <w:lang w:val="en-GB"/>
        </w:rPr>
        <w:t xml:space="preserve">with-profits investments.  </w:t>
      </w:r>
    </w:p>
    <w:p w14:paraId="0BB6F1C0" w14:textId="227A3092" w:rsidR="000941DF" w:rsidRPr="00847A5D" w:rsidRDefault="005871F2" w:rsidP="00614B88">
      <w:pPr>
        <w:pStyle w:val="Heading2"/>
        <w:rPr>
          <w:rStyle w:val="legamendingtext"/>
        </w:rPr>
      </w:pPr>
      <w:r>
        <w:rPr>
          <w:rStyle w:val="legamendingtext"/>
        </w:rPr>
        <w:t>Guidance</w:t>
      </w:r>
      <w:r w:rsidR="000941DF">
        <w:rPr>
          <w:rStyle w:val="legamendingtext"/>
        </w:rPr>
        <w:t xml:space="preserve"> </w:t>
      </w:r>
      <w:r w:rsidR="000941DF" w:rsidRPr="00847A5D">
        <w:rPr>
          <w:rStyle w:val="legamendingtext"/>
        </w:rPr>
        <w:t>to the illustrations</w:t>
      </w:r>
    </w:p>
    <w:p w14:paraId="5FE80068" w14:textId="01EFC808" w:rsidR="00496D95" w:rsidRPr="0049359E" w:rsidRDefault="00496D95" w:rsidP="00B275CC">
      <w:pPr>
        <w:pStyle w:val="ListParagraph"/>
        <w:numPr>
          <w:ilvl w:val="1"/>
          <w:numId w:val="55"/>
        </w:numPr>
        <w:spacing w:before="120" w:after="120" w:line="264" w:lineRule="auto"/>
        <w:ind w:left="567" w:hanging="567"/>
        <w:contextualSpacing w:val="0"/>
        <w:jc w:val="both"/>
        <w:rPr>
          <w:rStyle w:val="legamendingtext"/>
          <w:rFonts w:cs="Segoe UI"/>
          <w:lang w:val="en-GB" w:eastAsia="en-GB" w:bidi="ar-SA"/>
        </w:rPr>
      </w:pPr>
      <w:r w:rsidRPr="0028701F">
        <w:rPr>
          <w:lang w:val="en-GB" w:eastAsia="en-GB" w:bidi="ar-SA"/>
        </w:rPr>
        <w:t xml:space="preserve">For each illustration, </w:t>
      </w:r>
      <w:r w:rsidR="005871F2">
        <w:rPr>
          <w:lang w:val="en-GB" w:eastAsia="en-GB" w:bidi="ar-SA"/>
        </w:rPr>
        <w:t>the</w:t>
      </w:r>
      <w:r w:rsidRPr="0028701F">
        <w:rPr>
          <w:lang w:val="en-GB" w:eastAsia="en-GB" w:bidi="ar-SA"/>
        </w:rPr>
        <w:t xml:space="preserve"> </w:t>
      </w:r>
      <w:r w:rsidR="00320A00">
        <w:rPr>
          <w:lang w:val="en-GB" w:eastAsia="en-GB" w:bidi="ar-SA"/>
        </w:rPr>
        <w:t>fund value</w:t>
      </w:r>
      <w:r w:rsidRPr="0028701F">
        <w:rPr>
          <w:lang w:val="en-GB" w:eastAsia="en-GB" w:bidi="ar-SA"/>
        </w:rPr>
        <w:t xml:space="preserve"> has been projected twice</w:t>
      </w:r>
      <w:r>
        <w:rPr>
          <w:lang w:val="en-GB" w:eastAsia="en-GB" w:bidi="ar-SA"/>
        </w:rPr>
        <w:t>:</w:t>
      </w:r>
      <w:r w:rsidRPr="0028701F">
        <w:rPr>
          <w:lang w:val="en-GB" w:eastAsia="en-GB" w:bidi="ar-SA"/>
        </w:rPr>
        <w:t xml:space="preserve"> </w:t>
      </w:r>
      <w:proofErr w:type="gramStart"/>
      <w:r w:rsidRPr="0028701F">
        <w:rPr>
          <w:lang w:val="en-GB" w:eastAsia="en-GB" w:bidi="ar-SA"/>
        </w:rPr>
        <w:t>firstly</w:t>
      </w:r>
      <w:proofErr w:type="gramEnd"/>
      <w:r w:rsidRPr="0028701F">
        <w:rPr>
          <w:lang w:val="en-GB" w:eastAsia="en-GB" w:bidi="ar-SA"/>
        </w:rPr>
        <w:t xml:space="preserve"> for the assumed investment return gross of charges</w:t>
      </w:r>
      <w:r w:rsidR="00044AC9">
        <w:rPr>
          <w:lang w:val="en-GB" w:eastAsia="en-GB" w:bidi="ar-SA"/>
        </w:rPr>
        <w:t xml:space="preserve"> and expenses</w:t>
      </w:r>
      <w:r>
        <w:rPr>
          <w:lang w:val="en-GB" w:eastAsia="en-GB" w:bidi="ar-SA"/>
        </w:rPr>
        <w:t>;</w:t>
      </w:r>
      <w:r w:rsidRPr="0028701F">
        <w:rPr>
          <w:lang w:val="en-GB" w:eastAsia="en-GB" w:bidi="ar-SA"/>
        </w:rPr>
        <w:t xml:space="preserve"> and </w:t>
      </w:r>
      <w:r>
        <w:rPr>
          <w:lang w:val="en-GB" w:eastAsia="en-GB" w:bidi="ar-SA"/>
        </w:rPr>
        <w:t xml:space="preserve">secondly for the assumed investment return net </w:t>
      </w:r>
      <w:r w:rsidRPr="0028701F">
        <w:rPr>
          <w:lang w:val="en-GB" w:eastAsia="en-GB" w:bidi="ar-SA"/>
        </w:rPr>
        <w:t>of charges</w:t>
      </w:r>
      <w:r w:rsidR="00627583">
        <w:rPr>
          <w:lang w:val="en-GB" w:eastAsia="en-GB" w:bidi="ar-SA"/>
        </w:rPr>
        <w:t xml:space="preserve"> and expenses</w:t>
      </w:r>
      <w:r w:rsidRPr="0028701F">
        <w:rPr>
          <w:lang w:val="en-GB" w:eastAsia="en-GB" w:bidi="ar-SA"/>
        </w:rPr>
        <w:t>.</w:t>
      </w:r>
    </w:p>
    <w:p w14:paraId="0E356979" w14:textId="3CCDC7EF" w:rsidR="002B7E60" w:rsidRPr="001D0297" w:rsidRDefault="001D0297" w:rsidP="00B275CC">
      <w:pPr>
        <w:pStyle w:val="ListParagraph"/>
        <w:numPr>
          <w:ilvl w:val="1"/>
          <w:numId w:val="55"/>
        </w:numPr>
        <w:spacing w:before="120" w:after="120" w:line="264" w:lineRule="auto"/>
        <w:ind w:left="567" w:hanging="567"/>
        <w:contextualSpacing w:val="0"/>
        <w:jc w:val="both"/>
        <w:rPr>
          <w:rStyle w:val="legamendingtext"/>
          <w:rFonts w:cs="Segoe UI"/>
          <w:lang w:val="en-GB" w:eastAsia="en-GB" w:bidi="ar-SA"/>
        </w:rPr>
      </w:pPr>
      <w:r w:rsidRPr="0049359E">
        <w:rPr>
          <w:rStyle w:val="legamendingtext"/>
          <w:rFonts w:cs="Segoe UI"/>
        </w:rPr>
        <w:t xml:space="preserve">Projected </w:t>
      </w:r>
      <w:r w:rsidR="00320A00">
        <w:rPr>
          <w:rStyle w:val="legamendingtext"/>
          <w:rFonts w:cs="Segoe UI"/>
        </w:rPr>
        <w:t>fund values</w:t>
      </w:r>
      <w:r w:rsidRPr="0049359E">
        <w:rPr>
          <w:rStyle w:val="legamendingtext"/>
          <w:rFonts w:cs="Segoe UI"/>
        </w:rPr>
        <w:t xml:space="preserve"> are shown in today’s terms, so do not need to be reduced for the effects of future inflation.  Inflation is assumed to remain constant throughout the term of the illustrations</w:t>
      </w:r>
      <w:r>
        <w:rPr>
          <w:rStyle w:val="legamendingtext"/>
          <w:rFonts w:cs="Segoe UI"/>
        </w:rPr>
        <w:t>,</w:t>
      </w:r>
      <w:r w:rsidRPr="0049359E">
        <w:rPr>
          <w:rStyle w:val="legamendingtext"/>
          <w:rFonts w:cs="Segoe UI"/>
        </w:rPr>
        <w:t xml:space="preserve"> </w:t>
      </w:r>
      <w:r w:rsidRPr="003B7A90">
        <w:rPr>
          <w:rStyle w:val="legamendingtext"/>
          <w:rFonts w:cs="Segoe UI"/>
        </w:rPr>
        <w:t xml:space="preserve">at </w:t>
      </w:r>
      <w:r w:rsidRPr="00AA4815">
        <w:rPr>
          <w:rStyle w:val="legamendingtext"/>
          <w:rFonts w:cs="Segoe UI"/>
        </w:rPr>
        <w:t xml:space="preserve">2.5% </w:t>
      </w:r>
      <w:r w:rsidRPr="003B7A90">
        <w:rPr>
          <w:rStyle w:val="legamendingtext"/>
          <w:rFonts w:cs="Segoe UI"/>
        </w:rPr>
        <w:t xml:space="preserve">per </w:t>
      </w:r>
      <w:r>
        <w:rPr>
          <w:rStyle w:val="legamendingtext"/>
          <w:rFonts w:cs="Segoe UI"/>
        </w:rPr>
        <w:t>year</w:t>
      </w:r>
      <w:r w:rsidRPr="0049359E">
        <w:rPr>
          <w:rStyle w:val="legamendingtext"/>
          <w:rFonts w:cs="Segoe UI"/>
        </w:rPr>
        <w:t>.</w:t>
      </w:r>
      <w:r>
        <w:rPr>
          <w:rStyle w:val="legamendingtext"/>
          <w:rFonts w:cs="Segoe UI"/>
        </w:rPr>
        <w:t xml:space="preserve"> </w:t>
      </w:r>
    </w:p>
    <w:p w14:paraId="676070ED" w14:textId="4C6B0508" w:rsidR="002B7E60" w:rsidRPr="00847A5D" w:rsidRDefault="002B7E60">
      <w:pPr>
        <w:pStyle w:val="ListParagraph"/>
        <w:numPr>
          <w:ilvl w:val="1"/>
          <w:numId w:val="55"/>
        </w:numPr>
        <w:spacing w:before="120" w:after="120" w:line="264" w:lineRule="auto"/>
        <w:ind w:left="567" w:hanging="567"/>
        <w:contextualSpacing w:val="0"/>
        <w:jc w:val="both"/>
        <w:rPr>
          <w:rStyle w:val="legamendingtext"/>
          <w:rFonts w:cs="Segoe UI"/>
          <w:lang w:val="en-GB" w:eastAsia="en-GB" w:bidi="ar-SA"/>
        </w:rPr>
      </w:pPr>
      <w:r w:rsidRPr="003B5529">
        <w:rPr>
          <w:rStyle w:val="legamendingtext"/>
          <w:rFonts w:cs="Segoe UI"/>
        </w:rPr>
        <w:t xml:space="preserve">Values shown are estimates and </w:t>
      </w:r>
      <w:r w:rsidR="0034608F">
        <w:rPr>
          <w:rStyle w:val="legamendingtext"/>
          <w:rFonts w:cs="Segoe UI"/>
        </w:rPr>
        <w:t xml:space="preserve">are </w:t>
      </w:r>
      <w:r w:rsidRPr="003B5529">
        <w:rPr>
          <w:rStyle w:val="legamendingtext"/>
          <w:rFonts w:cs="Segoe UI"/>
        </w:rPr>
        <w:t>not guaranteed.</w:t>
      </w:r>
    </w:p>
    <w:p w14:paraId="1CB55FC7" w14:textId="41039440" w:rsidR="002B7E60" w:rsidRPr="003B7A90" w:rsidRDefault="002B7E60">
      <w:pPr>
        <w:pStyle w:val="ListParagraph"/>
        <w:numPr>
          <w:ilvl w:val="1"/>
          <w:numId w:val="55"/>
        </w:numPr>
        <w:spacing w:before="120" w:after="120" w:line="264" w:lineRule="auto"/>
        <w:ind w:left="567" w:hanging="567"/>
        <w:contextualSpacing w:val="0"/>
        <w:jc w:val="both"/>
        <w:rPr>
          <w:rStyle w:val="legamendingtext"/>
          <w:rFonts w:cs="Segoe UI"/>
          <w:lang w:val="en-GB" w:eastAsia="en-GB" w:bidi="ar-SA"/>
        </w:rPr>
      </w:pPr>
      <w:r w:rsidRPr="003B5529">
        <w:rPr>
          <w:rStyle w:val="legamendingtext"/>
          <w:rFonts w:cs="Segoe UI"/>
        </w:rPr>
        <w:t xml:space="preserve">The starting date for the illustrations </w:t>
      </w:r>
      <w:r w:rsidRPr="003B7A90">
        <w:rPr>
          <w:rStyle w:val="legamendingtext"/>
          <w:rFonts w:cs="Segoe UI"/>
        </w:rPr>
        <w:t xml:space="preserve">is </w:t>
      </w:r>
      <w:r w:rsidR="00BA0A51" w:rsidRPr="003B7A90">
        <w:rPr>
          <w:rStyle w:val="legamendingtext"/>
          <w:rFonts w:cs="Segoe UI"/>
        </w:rPr>
        <w:t xml:space="preserve">31 </w:t>
      </w:r>
      <w:r w:rsidR="007169BA">
        <w:rPr>
          <w:rStyle w:val="legamendingtext"/>
          <w:rFonts w:cs="Segoe UI"/>
        </w:rPr>
        <w:t>December</w:t>
      </w:r>
      <w:r w:rsidR="00BA0A51" w:rsidRPr="003B7A90">
        <w:rPr>
          <w:rStyle w:val="legamendingtext"/>
          <w:rFonts w:cs="Segoe UI"/>
        </w:rPr>
        <w:t xml:space="preserve"> </w:t>
      </w:r>
      <w:r w:rsidR="006020AB" w:rsidRPr="003B7A90">
        <w:rPr>
          <w:rStyle w:val="legamendingtext"/>
          <w:rFonts w:cs="Segoe UI"/>
        </w:rPr>
        <w:t>202</w:t>
      </w:r>
      <w:r w:rsidR="00014BEF">
        <w:rPr>
          <w:rStyle w:val="legamendingtext"/>
          <w:rFonts w:cs="Segoe UI"/>
        </w:rPr>
        <w:t>1</w:t>
      </w:r>
      <w:r w:rsidRPr="003B7A90">
        <w:rPr>
          <w:rStyle w:val="legamendingtext"/>
          <w:rFonts w:cs="Segoe UI"/>
        </w:rPr>
        <w:t>.</w:t>
      </w:r>
    </w:p>
    <w:p w14:paraId="2CBF5967" w14:textId="1B480606" w:rsidR="002263FB" w:rsidRPr="003B7A90" w:rsidRDefault="002263FB">
      <w:pPr>
        <w:pStyle w:val="ListParagraph"/>
        <w:numPr>
          <w:ilvl w:val="1"/>
          <w:numId w:val="55"/>
        </w:numPr>
        <w:spacing w:before="120" w:after="120" w:line="264" w:lineRule="auto"/>
        <w:ind w:left="567" w:hanging="567"/>
        <w:contextualSpacing w:val="0"/>
        <w:jc w:val="both"/>
        <w:rPr>
          <w:rFonts w:cs="Segoe UI"/>
          <w:lang w:val="en-GB" w:eastAsia="en-GB" w:bidi="ar-SA"/>
        </w:rPr>
      </w:pPr>
      <w:r w:rsidRPr="003B7A90">
        <w:rPr>
          <w:rFonts w:eastAsia="Times New Roman" w:cs="Segoe UI"/>
          <w:lang w:val="en-IN"/>
        </w:rPr>
        <w:t xml:space="preserve">The illustrations do not make any allowance for maturity or death guarantees, which may mean higher </w:t>
      </w:r>
      <w:proofErr w:type="spellStart"/>
      <w:r w:rsidRPr="003B7A90">
        <w:rPr>
          <w:rFonts w:eastAsia="Times New Roman" w:cs="Segoe UI"/>
          <w:lang w:val="en-IN"/>
        </w:rPr>
        <w:t>payouts</w:t>
      </w:r>
      <w:proofErr w:type="spellEnd"/>
      <w:r w:rsidRPr="003B7A90">
        <w:rPr>
          <w:rFonts w:eastAsia="Times New Roman" w:cs="Segoe UI"/>
          <w:lang w:val="en-IN"/>
        </w:rPr>
        <w:t xml:space="preserve"> than the illustrations suggest, irrespective of the level of actual returns earned or charges applied.</w:t>
      </w:r>
    </w:p>
    <w:p w14:paraId="351BD239" w14:textId="679A37AB" w:rsidR="002263FB" w:rsidRPr="003B7A90" w:rsidRDefault="002263FB">
      <w:pPr>
        <w:pStyle w:val="ListParagraph"/>
        <w:numPr>
          <w:ilvl w:val="1"/>
          <w:numId w:val="55"/>
        </w:numPr>
        <w:spacing w:before="120" w:after="120" w:line="264" w:lineRule="auto"/>
        <w:ind w:left="567" w:hanging="567"/>
        <w:contextualSpacing w:val="0"/>
        <w:jc w:val="both"/>
        <w:rPr>
          <w:rStyle w:val="legamendingtext"/>
          <w:rFonts w:cs="Segoe UI"/>
          <w:lang w:val="en-GB" w:eastAsia="en-GB" w:bidi="ar-SA"/>
        </w:rPr>
      </w:pPr>
      <w:r w:rsidRPr="003B7A90">
        <w:rPr>
          <w:rFonts w:eastAsia="Times New Roman" w:cs="Segoe UI"/>
          <w:lang w:val="en-IN"/>
        </w:rPr>
        <w:t xml:space="preserve">The illustrations do not make any allowance for distribution of profits, which again may mean higher </w:t>
      </w:r>
      <w:proofErr w:type="spellStart"/>
      <w:r w:rsidRPr="003B7A90">
        <w:rPr>
          <w:rFonts w:eastAsia="Times New Roman" w:cs="Segoe UI"/>
          <w:lang w:val="en-IN"/>
        </w:rPr>
        <w:t>payouts</w:t>
      </w:r>
      <w:proofErr w:type="spellEnd"/>
      <w:r w:rsidRPr="003B7A90">
        <w:rPr>
          <w:rFonts w:eastAsia="Times New Roman" w:cs="Segoe UI"/>
          <w:lang w:val="en-IN"/>
        </w:rPr>
        <w:t xml:space="preserve"> than the illustrations suggest.</w:t>
      </w:r>
    </w:p>
    <w:p w14:paraId="239AAB91" w14:textId="587249D7" w:rsidR="002B7E60" w:rsidRPr="00F4736E" w:rsidRDefault="00104358" w:rsidP="00614B88">
      <w:pPr>
        <w:pStyle w:val="Heading2"/>
      </w:pPr>
      <w:r>
        <w:t>Illustrations</w:t>
      </w:r>
    </w:p>
    <w:p w14:paraId="7FB48FC5" w14:textId="09F0A4B0" w:rsidR="002B7E60" w:rsidRDefault="002B7E60" w:rsidP="00B275CC">
      <w:pPr>
        <w:pStyle w:val="ListParagraph"/>
        <w:numPr>
          <w:ilvl w:val="1"/>
          <w:numId w:val="55"/>
        </w:numPr>
        <w:spacing w:before="120" w:after="120" w:line="264" w:lineRule="auto"/>
        <w:ind w:left="567" w:hanging="573"/>
        <w:contextualSpacing w:val="0"/>
        <w:jc w:val="both"/>
        <w:rPr>
          <w:lang w:val="en-GB" w:eastAsia="en-GB" w:bidi="ar-SA"/>
        </w:rPr>
      </w:pPr>
      <w:r>
        <w:t>Th</w:t>
      </w:r>
      <w:r w:rsidR="007B01B9">
        <w:t xml:space="preserve">e table below illustrates the impact </w:t>
      </w:r>
      <w:r w:rsidR="00320A00">
        <w:t>of charges</w:t>
      </w:r>
      <w:r w:rsidR="00627583">
        <w:t xml:space="preserve"> and expenses</w:t>
      </w:r>
      <w:r w:rsidR="00320A00">
        <w:t xml:space="preserve"> on </w:t>
      </w:r>
      <w:r w:rsidR="00830B70">
        <w:t xml:space="preserve">the </w:t>
      </w:r>
      <w:r w:rsidR="00320A00">
        <w:t>member fund values</w:t>
      </w:r>
      <w:r>
        <w:t>.</w:t>
      </w:r>
    </w:p>
    <w:tbl>
      <w:tblPr>
        <w:tblStyle w:val="TableGrid1"/>
        <w:tblW w:w="60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27"/>
        <w:gridCol w:w="1985"/>
        <w:gridCol w:w="1984"/>
      </w:tblGrid>
      <w:tr w:rsidR="000722F2" w:rsidRPr="00395012" w14:paraId="1ADEA94C" w14:textId="77777777" w:rsidTr="00395012">
        <w:trPr>
          <w:tblHeader/>
          <w:jc w:val="center"/>
        </w:trPr>
        <w:tc>
          <w:tcPr>
            <w:tcW w:w="2127" w:type="dxa"/>
            <w:vMerge w:val="restart"/>
            <w:tcBorders>
              <w:top w:val="single" w:sz="4" w:space="0" w:color="0093D1" w:themeColor="accent1"/>
            </w:tcBorders>
            <w:vAlign w:val="center"/>
          </w:tcPr>
          <w:p w14:paraId="0D86A5BF" w14:textId="747A0ACA" w:rsidR="000722F2" w:rsidRPr="00395012" w:rsidRDefault="000722F2" w:rsidP="00D56CD2">
            <w:pPr>
              <w:jc w:val="center"/>
              <w:rPr>
                <w:rStyle w:val="legamendingtext"/>
                <w:rFonts w:cs="Segoe UI"/>
                <w:color w:val="0093D1" w:themeColor="accent1"/>
                <w:sz w:val="20"/>
                <w:szCs w:val="20"/>
              </w:rPr>
            </w:pPr>
            <w:r w:rsidRPr="00395012">
              <w:rPr>
                <w:rStyle w:val="legamendingtext"/>
                <w:rFonts w:cs="Segoe UI"/>
                <w:color w:val="0093D1" w:themeColor="accent1"/>
                <w:sz w:val="20"/>
                <w:szCs w:val="20"/>
              </w:rPr>
              <w:t>Years from age 65</w:t>
            </w:r>
          </w:p>
        </w:tc>
        <w:tc>
          <w:tcPr>
            <w:tcW w:w="3969" w:type="dxa"/>
            <w:gridSpan w:val="2"/>
            <w:tcBorders>
              <w:top w:val="single" w:sz="4" w:space="0" w:color="0093D1" w:themeColor="accent1"/>
            </w:tcBorders>
          </w:tcPr>
          <w:p w14:paraId="3E2A1858" w14:textId="415B352A" w:rsidR="000722F2" w:rsidRPr="00395012" w:rsidRDefault="000722F2" w:rsidP="007169BA">
            <w:pPr>
              <w:jc w:val="center"/>
              <w:rPr>
                <w:rStyle w:val="legamendingtext"/>
                <w:rFonts w:cs="Segoe UI"/>
                <w:color w:val="0093D1" w:themeColor="accent1"/>
                <w:sz w:val="20"/>
                <w:szCs w:val="20"/>
              </w:rPr>
            </w:pPr>
            <w:r w:rsidRPr="00AA4815">
              <w:rPr>
                <w:rStyle w:val="legamendingtext"/>
                <w:rFonts w:cs="Segoe UI"/>
                <w:color w:val="0093D1"/>
                <w:sz w:val="20"/>
                <w:szCs w:val="20"/>
              </w:rPr>
              <w:t>Starting fund</w:t>
            </w:r>
            <w:r w:rsidRPr="00395012">
              <w:rPr>
                <w:rStyle w:val="legamendingtext"/>
                <w:rFonts w:cs="Segoe UI"/>
                <w:color w:val="0093D1" w:themeColor="accent1"/>
                <w:sz w:val="20"/>
                <w:szCs w:val="20"/>
              </w:rPr>
              <w:t xml:space="preserve"> value </w:t>
            </w:r>
            <w:r w:rsidRPr="00AA4815">
              <w:rPr>
                <w:rStyle w:val="legamendingtext"/>
                <w:rFonts w:cs="Segoe UI"/>
                <w:color w:val="0093D1"/>
              </w:rPr>
              <w:t>£</w:t>
            </w:r>
            <w:r w:rsidR="007169BA">
              <w:rPr>
                <w:rStyle w:val="legamendingtext"/>
                <w:rFonts w:cs="Segoe UI"/>
                <w:color w:val="0093D1"/>
              </w:rPr>
              <w:t>2,</w:t>
            </w:r>
            <w:r w:rsidR="00014BEF">
              <w:rPr>
                <w:rStyle w:val="legamendingtext"/>
                <w:rFonts w:cs="Segoe UI"/>
                <w:color w:val="0093D1"/>
              </w:rPr>
              <w:t>890</w:t>
            </w:r>
          </w:p>
        </w:tc>
      </w:tr>
      <w:tr w:rsidR="000722F2" w:rsidRPr="00395012" w14:paraId="72B500E8" w14:textId="77777777" w:rsidTr="00395012">
        <w:trPr>
          <w:jc w:val="center"/>
        </w:trPr>
        <w:tc>
          <w:tcPr>
            <w:tcW w:w="2127" w:type="dxa"/>
            <w:vMerge/>
            <w:tcBorders>
              <w:bottom w:val="single" w:sz="4" w:space="0" w:color="0093D1" w:themeColor="accent1"/>
            </w:tcBorders>
          </w:tcPr>
          <w:p w14:paraId="1922A60C" w14:textId="77777777" w:rsidR="000722F2" w:rsidRPr="00395012" w:rsidRDefault="000722F2" w:rsidP="0070213B">
            <w:pPr>
              <w:jc w:val="center"/>
              <w:rPr>
                <w:rStyle w:val="legamendingtext"/>
                <w:rFonts w:cs="Segoe UI"/>
                <w:color w:val="0093D1" w:themeColor="accent1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0093D1" w:themeColor="accent1"/>
            </w:tcBorders>
            <w:vAlign w:val="center"/>
          </w:tcPr>
          <w:p w14:paraId="466BD8C6" w14:textId="77777777" w:rsidR="000722F2" w:rsidRPr="00395012" w:rsidRDefault="000722F2" w:rsidP="0070213B">
            <w:pPr>
              <w:jc w:val="center"/>
              <w:rPr>
                <w:rStyle w:val="legamendingtext"/>
                <w:rFonts w:cs="Segoe UI"/>
                <w:color w:val="0093D1" w:themeColor="accent1"/>
                <w:sz w:val="20"/>
                <w:szCs w:val="20"/>
              </w:rPr>
            </w:pPr>
            <w:r w:rsidRPr="00395012">
              <w:rPr>
                <w:rStyle w:val="legamendingtext"/>
                <w:rFonts w:cs="Segoe UI"/>
                <w:color w:val="0093D1" w:themeColor="accent1"/>
                <w:sz w:val="20"/>
                <w:szCs w:val="20"/>
              </w:rPr>
              <w:t>Before charges</w:t>
            </w:r>
          </w:p>
        </w:tc>
        <w:tc>
          <w:tcPr>
            <w:tcW w:w="1984" w:type="dxa"/>
            <w:tcBorders>
              <w:bottom w:val="single" w:sz="4" w:space="0" w:color="0093D1" w:themeColor="accent1"/>
            </w:tcBorders>
            <w:vAlign w:val="center"/>
          </w:tcPr>
          <w:p w14:paraId="3267EF29" w14:textId="77777777" w:rsidR="000722F2" w:rsidRPr="00395012" w:rsidRDefault="000722F2" w:rsidP="0070213B">
            <w:pPr>
              <w:jc w:val="center"/>
              <w:rPr>
                <w:rStyle w:val="legamendingtext"/>
                <w:rFonts w:cs="Segoe UI"/>
                <w:color w:val="0093D1" w:themeColor="accent1"/>
                <w:sz w:val="20"/>
                <w:szCs w:val="20"/>
              </w:rPr>
            </w:pPr>
            <w:r w:rsidRPr="00395012">
              <w:rPr>
                <w:rStyle w:val="legamendingtext"/>
                <w:rFonts w:cs="Segoe UI"/>
                <w:color w:val="0093D1" w:themeColor="accent1"/>
                <w:sz w:val="20"/>
                <w:szCs w:val="20"/>
              </w:rPr>
              <w:t>After charges</w:t>
            </w:r>
          </w:p>
        </w:tc>
      </w:tr>
      <w:tr w:rsidR="000722F2" w:rsidRPr="00395012" w14:paraId="1620FD64" w14:textId="77777777" w:rsidTr="00395012">
        <w:trPr>
          <w:jc w:val="center"/>
        </w:trPr>
        <w:tc>
          <w:tcPr>
            <w:tcW w:w="2127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98929B" w14:textId="77777777" w:rsidR="000722F2" w:rsidRPr="003B7A90" w:rsidRDefault="000722F2" w:rsidP="0070213B">
            <w:pPr>
              <w:jc w:val="center"/>
              <w:rPr>
                <w:rFonts w:cs="Segoe UI"/>
                <w:sz w:val="20"/>
                <w:szCs w:val="20"/>
              </w:rPr>
            </w:pPr>
            <w:r w:rsidRPr="003B7A90">
              <w:rPr>
                <w:rFonts w:cs="Segoe UI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40F650A" w14:textId="631364E5" w:rsidR="000722F2" w:rsidRPr="00AA4815" w:rsidRDefault="000722F2" w:rsidP="00044161">
            <w:pPr>
              <w:jc w:val="center"/>
              <w:rPr>
                <w:rFonts w:cs="Segoe UI"/>
                <w:sz w:val="20"/>
                <w:szCs w:val="20"/>
              </w:rPr>
            </w:pPr>
            <w:r w:rsidRPr="00AA4815">
              <w:rPr>
                <w:rFonts w:cs="Segoe UI"/>
              </w:rPr>
              <w:t>£</w:t>
            </w:r>
            <w:r w:rsidR="00044161">
              <w:rPr>
                <w:rFonts w:cs="Segoe UI"/>
              </w:rPr>
              <w:t>2,</w:t>
            </w:r>
            <w:r w:rsidR="00014BEF">
              <w:rPr>
                <w:rFonts w:cs="Segoe UI"/>
              </w:rPr>
              <w:t>890</w:t>
            </w:r>
          </w:p>
        </w:tc>
        <w:tc>
          <w:tcPr>
            <w:tcW w:w="1984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A422AD" w14:textId="7A12A0D2" w:rsidR="000722F2" w:rsidRPr="00AA4815" w:rsidRDefault="000722F2" w:rsidP="00044161">
            <w:pPr>
              <w:jc w:val="center"/>
              <w:rPr>
                <w:rFonts w:cs="Segoe UI"/>
                <w:sz w:val="20"/>
                <w:szCs w:val="20"/>
              </w:rPr>
            </w:pPr>
            <w:r w:rsidRPr="00AA4815">
              <w:rPr>
                <w:rFonts w:cs="Segoe UI"/>
              </w:rPr>
              <w:t>£</w:t>
            </w:r>
            <w:r w:rsidR="00044161">
              <w:rPr>
                <w:rFonts w:cs="Segoe UI"/>
              </w:rPr>
              <w:t>2,</w:t>
            </w:r>
            <w:r w:rsidR="00014BEF">
              <w:rPr>
                <w:rFonts w:cs="Segoe UI"/>
              </w:rPr>
              <w:t>890</w:t>
            </w:r>
          </w:p>
        </w:tc>
      </w:tr>
      <w:tr w:rsidR="00910ACC" w:rsidRPr="00395012" w14:paraId="598DE967" w14:textId="77777777" w:rsidTr="00395012">
        <w:trPr>
          <w:jc w:val="center"/>
        </w:trPr>
        <w:tc>
          <w:tcPr>
            <w:tcW w:w="212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1B849B" w14:textId="2D3D66B3" w:rsidR="00910ACC" w:rsidRPr="003B7A90" w:rsidRDefault="00910ACC" w:rsidP="0070213B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1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3BB12A3" w14:textId="37B08D41" w:rsidR="00910ACC" w:rsidRPr="00AA4815" w:rsidRDefault="00910ACC" w:rsidP="007A7CC7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£</w:t>
            </w:r>
            <w:r w:rsidR="007A7CC7">
              <w:rPr>
                <w:rFonts w:cs="Segoe UI"/>
              </w:rPr>
              <w:t>2,</w:t>
            </w:r>
            <w:r w:rsidR="00014BEF">
              <w:rPr>
                <w:rFonts w:cs="Segoe UI"/>
              </w:rPr>
              <w:t>890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C6D960" w14:textId="0B27BEEC" w:rsidR="00910ACC" w:rsidRPr="00AA4815" w:rsidRDefault="00910ACC" w:rsidP="007A7CC7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£</w:t>
            </w:r>
            <w:r w:rsidR="007A7CC7">
              <w:rPr>
                <w:rFonts w:cs="Segoe UI"/>
              </w:rPr>
              <w:t>2,</w:t>
            </w:r>
            <w:r w:rsidR="00014BEF">
              <w:rPr>
                <w:rFonts w:cs="Segoe UI"/>
              </w:rPr>
              <w:t>850</w:t>
            </w:r>
          </w:p>
        </w:tc>
      </w:tr>
      <w:tr w:rsidR="00910ACC" w:rsidRPr="00395012" w14:paraId="546604F8" w14:textId="77777777" w:rsidTr="00395012">
        <w:trPr>
          <w:jc w:val="center"/>
        </w:trPr>
        <w:tc>
          <w:tcPr>
            <w:tcW w:w="212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F5C1FC" w14:textId="2794DF90" w:rsidR="00910ACC" w:rsidRPr="003B7A90" w:rsidRDefault="00910ACC" w:rsidP="0070213B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3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A1FA901" w14:textId="0ED42214" w:rsidR="00910ACC" w:rsidRPr="00AA4815" w:rsidRDefault="00910ACC" w:rsidP="007A7CC7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£</w:t>
            </w:r>
            <w:r w:rsidR="007A7CC7">
              <w:rPr>
                <w:rFonts w:cs="Segoe UI"/>
              </w:rPr>
              <w:t>2,</w:t>
            </w:r>
            <w:r w:rsidR="00014BEF">
              <w:rPr>
                <w:rFonts w:cs="Segoe UI"/>
              </w:rPr>
              <w:t>890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A357A4" w14:textId="7B2C1189" w:rsidR="00910ACC" w:rsidRPr="00AA4815" w:rsidRDefault="00910ACC" w:rsidP="007A7CC7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£</w:t>
            </w:r>
            <w:r w:rsidR="007A7CC7">
              <w:rPr>
                <w:rFonts w:cs="Segoe UI"/>
              </w:rPr>
              <w:t>2,</w:t>
            </w:r>
            <w:r w:rsidR="00014BEF">
              <w:rPr>
                <w:rFonts w:cs="Segoe UI"/>
              </w:rPr>
              <w:t>770</w:t>
            </w:r>
          </w:p>
        </w:tc>
      </w:tr>
      <w:tr w:rsidR="007A7CC7" w:rsidRPr="00395012" w14:paraId="11BA3A2D" w14:textId="77777777" w:rsidTr="00395012">
        <w:trPr>
          <w:jc w:val="center"/>
        </w:trPr>
        <w:tc>
          <w:tcPr>
            <w:tcW w:w="212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6685B6" w14:textId="08AFE803" w:rsidR="007A7CC7" w:rsidRDefault="007A7CC7" w:rsidP="0070213B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246E42" w14:textId="64A99E6B" w:rsidR="007A7CC7" w:rsidRDefault="007A7CC7" w:rsidP="007A7CC7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£2,</w:t>
            </w:r>
            <w:r w:rsidR="00014BEF">
              <w:rPr>
                <w:rFonts w:cs="Segoe UI"/>
              </w:rPr>
              <w:t>890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A6BD55" w14:textId="5A2F4D34" w:rsidR="007A7CC7" w:rsidRDefault="007A7CC7" w:rsidP="007A7CC7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£2,</w:t>
            </w:r>
            <w:r w:rsidR="00014BEF">
              <w:rPr>
                <w:rFonts w:cs="Segoe UI"/>
              </w:rPr>
              <w:t>690</w:t>
            </w:r>
          </w:p>
        </w:tc>
      </w:tr>
      <w:tr w:rsidR="007A7CC7" w:rsidRPr="00395012" w14:paraId="47CC3679" w14:textId="77777777" w:rsidTr="00395012">
        <w:trPr>
          <w:jc w:val="center"/>
        </w:trPr>
        <w:tc>
          <w:tcPr>
            <w:tcW w:w="212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7DBA63" w14:textId="6D38D3C8" w:rsidR="007A7CC7" w:rsidRDefault="007A7CC7" w:rsidP="0070213B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10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641AD8" w14:textId="63B1B807" w:rsidR="007A7CC7" w:rsidRDefault="007A7CC7" w:rsidP="007A7CC7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£2,</w:t>
            </w:r>
            <w:r w:rsidR="00014BEF">
              <w:rPr>
                <w:rFonts w:cs="Segoe UI"/>
              </w:rPr>
              <w:t>890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6690C2" w14:textId="33EDD337" w:rsidR="007A7CC7" w:rsidRDefault="007A7CC7" w:rsidP="007A7CC7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£2,</w:t>
            </w:r>
            <w:r w:rsidR="00014BEF">
              <w:rPr>
                <w:rFonts w:cs="Segoe UI"/>
              </w:rPr>
              <w:t>500</w:t>
            </w:r>
          </w:p>
        </w:tc>
      </w:tr>
      <w:tr w:rsidR="007A7CC7" w:rsidRPr="00395012" w14:paraId="233565D6" w14:textId="77777777" w:rsidTr="00395012">
        <w:trPr>
          <w:jc w:val="center"/>
        </w:trPr>
        <w:tc>
          <w:tcPr>
            <w:tcW w:w="212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CB0EAF" w14:textId="01550B6D" w:rsidR="007A7CC7" w:rsidRDefault="007A7CC7" w:rsidP="0070213B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15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FF06A6" w14:textId="45CCA352" w:rsidR="007A7CC7" w:rsidRDefault="007A7CC7" w:rsidP="007A7CC7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£2,</w:t>
            </w:r>
            <w:r w:rsidR="00014BEF">
              <w:rPr>
                <w:rFonts w:cs="Segoe UI"/>
              </w:rPr>
              <w:t>890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AED530" w14:textId="56A25F6C" w:rsidR="007A7CC7" w:rsidRDefault="007A7CC7" w:rsidP="007A7CC7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£2,</w:t>
            </w:r>
            <w:r w:rsidR="00014BEF">
              <w:rPr>
                <w:rFonts w:cs="Segoe UI"/>
              </w:rPr>
              <w:t>320</w:t>
            </w:r>
          </w:p>
        </w:tc>
      </w:tr>
    </w:tbl>
    <w:p w14:paraId="039F49F1" w14:textId="486CFB15" w:rsidR="002B7E60" w:rsidRPr="000A5BBE" w:rsidRDefault="002263FB" w:rsidP="006B6AFA">
      <w:pPr>
        <w:pStyle w:val="ListParagraph"/>
        <w:numPr>
          <w:ilvl w:val="2"/>
          <w:numId w:val="55"/>
        </w:numPr>
        <w:spacing w:before="120" w:after="120" w:line="264" w:lineRule="auto"/>
        <w:ind w:left="1701" w:hanging="992"/>
        <w:contextualSpacing w:val="0"/>
        <w:jc w:val="both"/>
        <w:rPr>
          <w:rFonts w:cs="Segoe UI"/>
          <w:lang w:val="en-GB" w:eastAsia="en-GB" w:bidi="ar-SA"/>
        </w:rPr>
      </w:pPr>
      <w:r w:rsidRPr="003B7A90">
        <w:rPr>
          <w:rFonts w:cstheme="minorBidi"/>
          <w:lang w:val="en-GB" w:bidi="ar-SA"/>
        </w:rPr>
        <w:t>H</w:t>
      </w:r>
      <w:r w:rsidR="002B7E60" w:rsidRPr="003B7A90">
        <w:rPr>
          <w:rFonts w:cstheme="minorBidi"/>
          <w:lang w:val="en-GB" w:bidi="ar-SA"/>
        </w:rPr>
        <w:t xml:space="preserve">ow to read this table: </w:t>
      </w:r>
      <w:r w:rsidRPr="003B7A90">
        <w:rPr>
          <w:rFonts w:cstheme="minorBidi"/>
          <w:lang w:val="en-GB" w:bidi="ar-SA"/>
        </w:rPr>
        <w:t>Noting the guidance in A1.11 and A1.12, fo</w:t>
      </w:r>
      <w:r w:rsidR="000722F2" w:rsidRPr="003B7A90">
        <w:rPr>
          <w:rFonts w:cstheme="minorBidi"/>
          <w:lang w:val="en-GB" w:bidi="ar-SA"/>
        </w:rPr>
        <w:t xml:space="preserve">r </w:t>
      </w:r>
      <w:r w:rsidR="002B7E60" w:rsidRPr="003B7A90">
        <w:rPr>
          <w:rFonts w:cstheme="minorBidi"/>
          <w:lang w:val="en-GB" w:bidi="ar-SA"/>
        </w:rPr>
        <w:t xml:space="preserve">a member </w:t>
      </w:r>
      <w:r w:rsidR="007501B1" w:rsidRPr="003B7A90">
        <w:rPr>
          <w:rFonts w:cstheme="minorBidi"/>
          <w:lang w:val="en-GB" w:bidi="ar-SA"/>
        </w:rPr>
        <w:t xml:space="preserve">age </w:t>
      </w:r>
      <w:r w:rsidR="007A7CC7">
        <w:rPr>
          <w:rFonts w:cstheme="minorBidi"/>
          <w:lang w:val="en-GB" w:bidi="ar-SA"/>
        </w:rPr>
        <w:t>55</w:t>
      </w:r>
      <w:r w:rsidR="000F11B3" w:rsidRPr="003B7A90">
        <w:rPr>
          <w:rFonts w:cstheme="minorBidi"/>
          <w:lang w:val="en-GB" w:bidi="ar-SA"/>
        </w:rPr>
        <w:t xml:space="preserve"> </w:t>
      </w:r>
      <w:r w:rsidR="000722F2" w:rsidRPr="003B7A90">
        <w:rPr>
          <w:rFonts w:cstheme="minorBidi"/>
          <w:lang w:val="en-GB" w:bidi="ar-SA"/>
        </w:rPr>
        <w:t xml:space="preserve">with a fund value </w:t>
      </w:r>
      <w:r w:rsidR="000722F2" w:rsidRPr="00AA4815">
        <w:rPr>
          <w:rFonts w:cstheme="minorBidi"/>
          <w:lang w:val="en-GB" w:bidi="ar-SA"/>
        </w:rPr>
        <w:t xml:space="preserve">of </w:t>
      </w:r>
      <w:r w:rsidR="002B7E60" w:rsidRPr="00AA4815">
        <w:rPr>
          <w:rFonts w:cstheme="minorBidi"/>
          <w:lang w:val="en-GB" w:bidi="ar-SA"/>
        </w:rPr>
        <w:t>£</w:t>
      </w:r>
      <w:r w:rsidR="007169BA">
        <w:rPr>
          <w:rFonts w:cstheme="minorBidi"/>
          <w:lang w:val="en-GB" w:bidi="ar-SA"/>
        </w:rPr>
        <w:t>2,</w:t>
      </w:r>
      <w:r w:rsidR="00014BEF">
        <w:rPr>
          <w:rFonts w:cstheme="minorBidi"/>
          <w:lang w:val="en-GB" w:bidi="ar-SA"/>
        </w:rPr>
        <w:t>890</w:t>
      </w:r>
      <w:r w:rsidR="00014BEF" w:rsidRPr="00AA4815">
        <w:rPr>
          <w:rFonts w:cstheme="minorBidi"/>
          <w:lang w:val="en-GB" w:bidi="ar-SA"/>
        </w:rPr>
        <w:t xml:space="preserve"> </w:t>
      </w:r>
      <w:r w:rsidR="002B7E60" w:rsidRPr="00AA4815">
        <w:rPr>
          <w:rFonts w:cstheme="minorBidi"/>
          <w:lang w:val="en-GB" w:bidi="ar-SA"/>
        </w:rPr>
        <w:t xml:space="preserve">on </w:t>
      </w:r>
      <w:r w:rsidR="0034608F" w:rsidRPr="00AA4815">
        <w:rPr>
          <w:rFonts w:cstheme="minorBidi"/>
          <w:lang w:val="en-GB" w:bidi="ar-SA"/>
        </w:rPr>
        <w:t xml:space="preserve">31 </w:t>
      </w:r>
      <w:r w:rsidR="007169BA">
        <w:rPr>
          <w:rFonts w:cstheme="minorBidi"/>
          <w:lang w:val="en-GB" w:bidi="ar-SA"/>
        </w:rPr>
        <w:t>December</w:t>
      </w:r>
      <w:r w:rsidR="0034608F" w:rsidRPr="00AA4815">
        <w:rPr>
          <w:rFonts w:cstheme="minorBidi"/>
          <w:lang w:val="en-GB" w:bidi="ar-SA"/>
        </w:rPr>
        <w:t xml:space="preserve"> </w:t>
      </w:r>
      <w:r w:rsidR="00014BEF" w:rsidRPr="00AA4815">
        <w:rPr>
          <w:rFonts w:cstheme="minorBidi"/>
          <w:lang w:val="en-GB" w:bidi="ar-SA"/>
        </w:rPr>
        <w:t>202</w:t>
      </w:r>
      <w:r w:rsidR="00014BEF">
        <w:rPr>
          <w:rFonts w:cstheme="minorBidi"/>
          <w:lang w:val="en-GB" w:bidi="ar-SA"/>
        </w:rPr>
        <w:t>1</w:t>
      </w:r>
      <w:r w:rsidR="002B7E60" w:rsidRPr="00AA4815">
        <w:rPr>
          <w:rFonts w:cstheme="minorBidi"/>
          <w:lang w:val="en-GB" w:bidi="ar-SA"/>
        </w:rPr>
        <w:t xml:space="preserve">, the </w:t>
      </w:r>
      <w:r w:rsidR="007501B1" w:rsidRPr="00AA4815">
        <w:rPr>
          <w:rFonts w:cstheme="minorBidi"/>
          <w:lang w:val="en-GB" w:bidi="ar-SA"/>
        </w:rPr>
        <w:t xml:space="preserve">fund value </w:t>
      </w:r>
      <w:r w:rsidR="002B7E60" w:rsidRPr="00AA4815">
        <w:rPr>
          <w:rFonts w:cstheme="minorBidi"/>
          <w:lang w:val="en-GB" w:bidi="ar-SA"/>
        </w:rPr>
        <w:t xml:space="preserve">could </w:t>
      </w:r>
      <w:r w:rsidR="00473ABD">
        <w:rPr>
          <w:rFonts w:cstheme="minorBidi"/>
          <w:lang w:val="en-GB" w:bidi="ar-SA"/>
        </w:rPr>
        <w:t xml:space="preserve">remain at </w:t>
      </w:r>
      <w:r w:rsidR="002B7E60" w:rsidRPr="00AA4815">
        <w:rPr>
          <w:rFonts w:cstheme="minorBidi"/>
          <w:lang w:val="en-GB" w:bidi="ar-SA"/>
        </w:rPr>
        <w:t>£</w:t>
      </w:r>
      <w:r w:rsidR="007A7CC7">
        <w:rPr>
          <w:rFonts w:cstheme="minorBidi"/>
          <w:lang w:val="en-GB" w:bidi="ar-SA"/>
        </w:rPr>
        <w:t>2,</w:t>
      </w:r>
      <w:r w:rsidR="00473ABD">
        <w:rPr>
          <w:rFonts w:cstheme="minorBidi"/>
          <w:lang w:val="en-GB" w:bidi="ar-SA"/>
        </w:rPr>
        <w:t>890</w:t>
      </w:r>
      <w:r w:rsidR="00473ABD" w:rsidRPr="00AA4815">
        <w:rPr>
          <w:rFonts w:cstheme="minorBidi"/>
          <w:lang w:val="en-GB" w:bidi="ar-SA"/>
        </w:rPr>
        <w:t xml:space="preserve"> </w:t>
      </w:r>
      <w:r w:rsidR="002B7E60" w:rsidRPr="00AA4815">
        <w:rPr>
          <w:rFonts w:cstheme="minorBidi"/>
          <w:lang w:val="en-GB" w:bidi="ar-SA"/>
        </w:rPr>
        <w:t xml:space="preserve">if no charges are applied but </w:t>
      </w:r>
      <w:r w:rsidR="00473ABD">
        <w:rPr>
          <w:rFonts w:cstheme="minorBidi"/>
          <w:lang w:val="en-GB" w:bidi="ar-SA"/>
        </w:rPr>
        <w:t xml:space="preserve">reduce </w:t>
      </w:r>
      <w:r w:rsidR="002B7E60" w:rsidRPr="00AA4815">
        <w:rPr>
          <w:rFonts w:cstheme="minorBidi"/>
          <w:lang w:val="en-GB" w:bidi="ar-SA"/>
        </w:rPr>
        <w:t>to £</w:t>
      </w:r>
      <w:r w:rsidR="007A7CC7">
        <w:rPr>
          <w:rFonts w:cstheme="minorBidi"/>
          <w:lang w:val="en-GB" w:bidi="ar-SA"/>
        </w:rPr>
        <w:t>2,</w:t>
      </w:r>
      <w:r w:rsidR="00473ABD">
        <w:rPr>
          <w:rFonts w:cstheme="minorBidi"/>
          <w:lang w:val="en-GB" w:bidi="ar-SA"/>
        </w:rPr>
        <w:t>500</w:t>
      </w:r>
      <w:r w:rsidR="00473ABD" w:rsidRPr="00AA4815">
        <w:rPr>
          <w:rFonts w:cstheme="minorBidi"/>
          <w:lang w:val="en-GB" w:bidi="ar-SA"/>
        </w:rPr>
        <w:t xml:space="preserve"> </w:t>
      </w:r>
      <w:r w:rsidR="002B7E60" w:rsidRPr="00AA4815">
        <w:rPr>
          <w:rFonts w:cstheme="minorBidi"/>
          <w:lang w:val="en-GB" w:bidi="ar-SA"/>
        </w:rPr>
        <w:t xml:space="preserve">with </w:t>
      </w:r>
      <w:r w:rsidR="002B7E60" w:rsidRPr="00AA4815">
        <w:rPr>
          <w:rFonts w:cs="Segoe UI"/>
          <w:lang w:val="en-GB" w:bidi="ar-SA"/>
        </w:rPr>
        <w:t>charges applied</w:t>
      </w:r>
      <w:r w:rsidR="000722F2" w:rsidRPr="00AA4815">
        <w:rPr>
          <w:rFonts w:cs="Segoe UI"/>
          <w:lang w:val="en-GB" w:bidi="ar-SA"/>
        </w:rPr>
        <w:t xml:space="preserve"> when </w:t>
      </w:r>
      <w:r w:rsidR="00627583" w:rsidRPr="00AA4815">
        <w:rPr>
          <w:rFonts w:cs="Segoe UI"/>
          <w:lang w:val="en-GB" w:bidi="ar-SA"/>
        </w:rPr>
        <w:t xml:space="preserve">the </w:t>
      </w:r>
      <w:r w:rsidR="00627583" w:rsidRPr="003B7A90">
        <w:rPr>
          <w:rFonts w:cs="Segoe UI"/>
          <w:lang w:val="en-GB" w:bidi="ar-SA"/>
        </w:rPr>
        <w:t>member</w:t>
      </w:r>
      <w:r w:rsidR="000722F2" w:rsidRPr="003B7A90">
        <w:rPr>
          <w:rFonts w:cs="Segoe UI"/>
          <w:lang w:val="en-GB" w:bidi="ar-SA"/>
        </w:rPr>
        <w:t xml:space="preserve"> reach</w:t>
      </w:r>
      <w:r w:rsidR="00627583" w:rsidRPr="003B7A90">
        <w:rPr>
          <w:rFonts w:cs="Segoe UI"/>
          <w:lang w:val="en-GB" w:bidi="ar-SA"/>
        </w:rPr>
        <w:t>es</w:t>
      </w:r>
      <w:r w:rsidR="000722F2" w:rsidRPr="003B7A90">
        <w:rPr>
          <w:rFonts w:cs="Segoe UI"/>
          <w:lang w:val="en-GB" w:bidi="ar-SA"/>
        </w:rPr>
        <w:t xml:space="preserve"> age 65 </w:t>
      </w:r>
      <w:r w:rsidR="000722F2" w:rsidRPr="000A5BBE">
        <w:rPr>
          <w:rFonts w:cs="Segoe UI"/>
          <w:lang w:val="en-GB" w:bidi="ar-SA"/>
        </w:rPr>
        <w:t xml:space="preserve">in </w:t>
      </w:r>
      <w:r w:rsidR="007A7CC7">
        <w:rPr>
          <w:rFonts w:cs="Segoe UI"/>
          <w:lang w:val="en-GB" w:bidi="ar-SA"/>
        </w:rPr>
        <w:t>10</w:t>
      </w:r>
      <w:r w:rsidR="000F11B3" w:rsidRPr="000A5BBE">
        <w:rPr>
          <w:rFonts w:cs="Segoe UI"/>
          <w:lang w:val="en-GB" w:bidi="ar-SA"/>
        </w:rPr>
        <w:t xml:space="preserve"> </w:t>
      </w:r>
      <w:r w:rsidR="000722F2" w:rsidRPr="000A5BBE">
        <w:rPr>
          <w:rFonts w:cs="Segoe UI"/>
          <w:lang w:val="en-GB" w:bidi="ar-SA"/>
        </w:rPr>
        <w:t>year</w:t>
      </w:r>
      <w:r w:rsidR="00910ACC">
        <w:rPr>
          <w:rFonts w:cs="Segoe UI"/>
          <w:lang w:val="en-GB" w:bidi="ar-SA"/>
        </w:rPr>
        <w:t>s’</w:t>
      </w:r>
      <w:r w:rsidR="006020AB">
        <w:rPr>
          <w:rFonts w:cs="Segoe UI"/>
          <w:lang w:val="en-GB" w:bidi="ar-SA"/>
        </w:rPr>
        <w:t xml:space="preserve"> time</w:t>
      </w:r>
      <w:r w:rsidR="002B7E60" w:rsidRPr="000A5BBE">
        <w:rPr>
          <w:rFonts w:cs="Segoe UI"/>
          <w:lang w:val="en-GB" w:bidi="ar-SA"/>
        </w:rPr>
        <w:t xml:space="preserve">. </w:t>
      </w:r>
    </w:p>
    <w:p w14:paraId="47A8F203" w14:textId="77777777" w:rsidR="00601485" w:rsidRPr="000941DF" w:rsidRDefault="00601485" w:rsidP="006B6AFA">
      <w:pPr>
        <w:pStyle w:val="BodyText"/>
        <w:rPr>
          <w:rFonts w:cs="Segoe UI"/>
        </w:rPr>
      </w:pPr>
    </w:p>
    <w:sectPr w:rsidR="00601485" w:rsidRPr="000941DF" w:rsidSect="00A47958">
      <w:pgSz w:w="11906" w:h="16838"/>
      <w:pgMar w:top="961" w:right="1020" w:bottom="1276" w:left="1020" w:header="426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6FC68" w14:textId="77777777" w:rsidR="0027220F" w:rsidRPr="00E05050" w:rsidRDefault="0027220F" w:rsidP="00E05050">
      <w:pPr>
        <w:pStyle w:val="Heading2"/>
        <w:spacing w:before="0" w:after="0"/>
        <w:rPr>
          <w:rFonts w:ascii="Arial" w:eastAsiaTheme="minorHAnsi" w:hAnsi="Arial"/>
          <w:b/>
          <w:bCs w:val="0"/>
          <w:iCs w:val="0"/>
          <w:color w:val="auto"/>
          <w:sz w:val="20"/>
          <w:szCs w:val="20"/>
          <w:lang w:val="en-US"/>
        </w:rPr>
      </w:pPr>
      <w:r>
        <w:separator/>
      </w:r>
    </w:p>
  </w:endnote>
  <w:endnote w:type="continuationSeparator" w:id="0">
    <w:p w14:paraId="4511F042" w14:textId="77777777" w:rsidR="0027220F" w:rsidRPr="00E05050" w:rsidRDefault="0027220F" w:rsidP="00E05050">
      <w:pPr>
        <w:pStyle w:val="Heading2"/>
        <w:spacing w:before="0" w:after="0"/>
        <w:rPr>
          <w:rFonts w:ascii="Arial" w:eastAsiaTheme="minorHAnsi" w:hAnsi="Arial"/>
          <w:b/>
          <w:bCs w:val="0"/>
          <w:iCs w:val="0"/>
          <w:color w:val="auto"/>
          <w:sz w:val="20"/>
          <w:szCs w:val="20"/>
          <w:lang w:val="en-US"/>
        </w:rPr>
      </w:pPr>
      <w:r>
        <w:continuationSeparator/>
      </w:r>
    </w:p>
  </w:endnote>
  <w:endnote w:type="continuationNotice" w:id="1">
    <w:p w14:paraId="5AF06609" w14:textId="77777777" w:rsidR="0027220F" w:rsidRDefault="002722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0" w:usb1="00000000" w:usb2="00000000" w:usb3="00000000" w:csb0="00000001" w:csb1="00000000"/>
  </w:font>
  <w:font w:name="Avenir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8B882" w14:textId="77777777" w:rsidR="0027220F" w:rsidRDefault="0027220F" w:rsidP="00847A5D">
    <w:pPr>
      <w:spacing w:after="120"/>
    </w:pPr>
    <w:r w:rsidRPr="004F015E">
      <w:rPr>
        <w:noProof/>
        <w:color w:val="797979"/>
        <w:sz w:val="13"/>
        <w:szCs w:val="13"/>
        <w:lang w:val="en-GB" w:eastAsia="en-GB" w:bidi="ar-SA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7A0E6C4C" wp14:editId="269B2666">
              <wp:simplePos x="0" y="0"/>
              <wp:positionH relativeFrom="margin">
                <wp:posOffset>1005840</wp:posOffset>
              </wp:positionH>
              <wp:positionV relativeFrom="paragraph">
                <wp:posOffset>635</wp:posOffset>
              </wp:positionV>
              <wp:extent cx="5278755" cy="15240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8755" cy="15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EAF23C" w14:textId="3F993025" w:rsidR="0027220F" w:rsidRPr="002C1FBA" w:rsidRDefault="003716E3" w:rsidP="005E47AA">
                          <w:pPr>
                            <w:jc w:val="right"/>
                            <w:rPr>
                              <w:rFonts w:cs="Segoe UI"/>
                              <w:color w:val="797979"/>
                              <w:sz w:val="12"/>
                              <w:szCs w:val="12"/>
                            </w:rPr>
                          </w:pPr>
                          <w:sdt>
                            <w:sdtPr>
                              <w:rPr>
                                <w:sz w:val="12"/>
                                <w:szCs w:val="12"/>
                              </w:rPr>
                              <w:alias w:val="Client Name"/>
                              <w:tag w:val="Client Name"/>
                              <w:id w:val="1688403083"/>
                              <w:text/>
                            </w:sdtPr>
                            <w:sdtEndPr/>
                            <w:sdtContent>
                              <w:r w:rsidR="00463124">
                                <w:rPr>
                                  <w:sz w:val="12"/>
                                  <w:szCs w:val="12"/>
                                </w:rPr>
                                <w:t xml:space="preserve">Winchester </w:t>
                              </w:r>
                              <w:r w:rsidR="00387C4B">
                                <w:rPr>
                                  <w:sz w:val="12"/>
                                  <w:szCs w:val="12"/>
                                </w:rPr>
                                <w:t>Diocesan Board of Finance Retirement</w:t>
                              </w:r>
                              <w:r w:rsidR="000F11B3">
                                <w:rPr>
                                  <w:sz w:val="12"/>
                                  <w:szCs w:val="12"/>
                                </w:rPr>
                                <w:t xml:space="preserve"> Benefit Scheme for Clergy</w:t>
                              </w:r>
                            </w:sdtContent>
                          </w:sdt>
                          <w:r w:rsidR="0027220F" w:rsidRPr="002C1FBA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="0027220F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="0027220F" w:rsidRPr="002C1FBA">
                            <w:rPr>
                              <w:color w:val="009FE3"/>
                              <w:sz w:val="12"/>
                              <w:szCs w:val="12"/>
                            </w:rPr>
                            <w:t xml:space="preserve"> |   </w:t>
                          </w:r>
                          <w:sdt>
                            <w:sdtPr>
                              <w:rPr>
                                <w:sz w:val="12"/>
                                <w:szCs w:val="12"/>
                              </w:rPr>
                              <w:alias w:val="Title"/>
                              <w:tag w:val=""/>
                              <w:id w:val="-6320946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7220F">
                                <w:rPr>
                                  <w:sz w:val="12"/>
                                  <w:szCs w:val="12"/>
                                </w:rPr>
                                <w:t>Annual Governance Statement</w:t>
                              </w:r>
                            </w:sdtContent>
                          </w:sdt>
                          <w:r w:rsidR="0027220F">
                            <w:rPr>
                              <w:sz w:val="12"/>
                              <w:szCs w:val="12"/>
                            </w:rPr>
                            <w:t xml:space="preserve">   </w:t>
                          </w:r>
                          <w:r w:rsidR="0027220F" w:rsidRPr="002C1FBA">
                            <w:rPr>
                              <w:color w:val="009FE3"/>
                              <w:sz w:val="12"/>
                              <w:szCs w:val="12"/>
                            </w:rPr>
                            <w:t>|</w:t>
                          </w:r>
                          <w:r w:rsidR="0027220F">
                            <w:rPr>
                              <w:color w:val="009FE3"/>
                              <w:sz w:val="12"/>
                              <w:szCs w:val="12"/>
                            </w:rPr>
                            <w:t xml:space="preserve">   </w:t>
                          </w:r>
                          <w:r w:rsidR="0027220F" w:rsidRPr="003E4053">
                            <w:rPr>
                              <w:sz w:val="12"/>
                              <w:szCs w:val="12"/>
                            </w:rPr>
                            <w:t xml:space="preserve">1 </w:t>
                          </w:r>
                          <w:r w:rsidR="00387C4B">
                            <w:rPr>
                              <w:sz w:val="12"/>
                              <w:szCs w:val="12"/>
                            </w:rPr>
                            <w:t>January</w:t>
                          </w:r>
                          <w:r w:rsidR="0027220F" w:rsidRPr="003E4053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="005E6D55" w:rsidRPr="003E4053">
                            <w:rPr>
                              <w:sz w:val="12"/>
                              <w:szCs w:val="12"/>
                            </w:rPr>
                            <w:t>20</w:t>
                          </w:r>
                          <w:r w:rsidR="005E6D55">
                            <w:rPr>
                              <w:sz w:val="12"/>
                              <w:szCs w:val="12"/>
                            </w:rPr>
                            <w:t>21</w:t>
                          </w:r>
                          <w:r w:rsidR="005E6D55" w:rsidRPr="003E4053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="0027220F" w:rsidRPr="003E4053">
                            <w:rPr>
                              <w:sz w:val="12"/>
                              <w:szCs w:val="12"/>
                            </w:rPr>
                            <w:t xml:space="preserve">to 31 </w:t>
                          </w:r>
                          <w:r w:rsidR="00DE7CEA">
                            <w:rPr>
                              <w:sz w:val="12"/>
                              <w:szCs w:val="12"/>
                            </w:rPr>
                            <w:t xml:space="preserve">December </w:t>
                          </w:r>
                          <w:r w:rsidR="006020AB">
                            <w:rPr>
                              <w:sz w:val="12"/>
                              <w:szCs w:val="12"/>
                            </w:rPr>
                            <w:t>202</w:t>
                          </w:r>
                          <w:r w:rsidR="005E6D55">
                            <w:rPr>
                              <w:sz w:val="12"/>
                              <w:szCs w:val="12"/>
                            </w:rPr>
                            <w:t>1</w:t>
                          </w:r>
                        </w:p>
                        <w:p w14:paraId="3A5BD38B" w14:textId="77777777" w:rsidR="0027220F" w:rsidRPr="002C1FBA" w:rsidRDefault="0027220F" w:rsidP="005E47AA">
                          <w:pPr>
                            <w:jc w:val="right"/>
                            <w:rPr>
                              <w:rFonts w:cs="Segoe UI"/>
                              <w:color w:val="797979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7A0E6C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9.2pt;margin-top:.05pt;width:415.65pt;height:12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" stroked="f">
              <v:textbox inset="0,0,0,0">
                <w:txbxContent>
                  <w:p w14:paraId="72EAF23C" w14:textId="3F993025" w:rsidR="0027220F" w:rsidRPr="002C1FBA" w:rsidRDefault="00D70014" w:rsidP="005E47AA">
                    <w:pPr>
                      <w:jc w:val="right"/>
                      <w:rPr>
                        <w:rFonts w:cs="Segoe UI"/>
                        <w:color w:val="797979"/>
                        <w:sz w:val="12"/>
                        <w:szCs w:val="12"/>
                      </w:rPr>
                    </w:pPr>
                    <w:sdt>
                      <w:sdtPr>
                        <w:rPr>
                          <w:sz w:val="12"/>
                          <w:szCs w:val="12"/>
                        </w:rPr>
                        <w:alias w:val="Client Name"/>
                        <w:tag w:val="Client Name"/>
                        <w:id w:val="1688403083"/>
                        <w:text/>
                      </w:sdtPr>
                      <w:sdtEndPr/>
                      <w:sdtContent>
                        <w:r w:rsidR="00463124">
                          <w:rPr>
                            <w:sz w:val="12"/>
                            <w:szCs w:val="12"/>
                          </w:rPr>
                          <w:t xml:space="preserve">Winchester </w:t>
                        </w:r>
                        <w:r w:rsidR="00387C4B">
                          <w:rPr>
                            <w:sz w:val="12"/>
                            <w:szCs w:val="12"/>
                          </w:rPr>
                          <w:t>Diocesan Board of Finance Retirement</w:t>
                        </w:r>
                        <w:r w:rsidR="000F11B3">
                          <w:rPr>
                            <w:sz w:val="12"/>
                            <w:szCs w:val="12"/>
                          </w:rPr>
                          <w:t xml:space="preserve"> Benefit Scheme for Clergy</w:t>
                        </w:r>
                      </w:sdtContent>
                    </w:sdt>
                    <w:r w:rsidR="0027220F" w:rsidRPr="002C1FBA">
                      <w:rPr>
                        <w:sz w:val="12"/>
                        <w:szCs w:val="12"/>
                      </w:rPr>
                      <w:t xml:space="preserve"> </w:t>
                    </w:r>
                    <w:r w:rsidR="0027220F">
                      <w:rPr>
                        <w:sz w:val="12"/>
                        <w:szCs w:val="12"/>
                      </w:rPr>
                      <w:t xml:space="preserve"> </w:t>
                    </w:r>
                    <w:r w:rsidR="0027220F" w:rsidRPr="002C1FBA">
                      <w:rPr>
                        <w:color w:val="009FE3"/>
                        <w:sz w:val="12"/>
                        <w:szCs w:val="12"/>
                      </w:rPr>
                      <w:t xml:space="preserve"> |   </w:t>
                    </w:r>
                    <w:sdt>
                      <w:sdtPr>
                        <w:rPr>
                          <w:sz w:val="12"/>
                          <w:szCs w:val="12"/>
                        </w:rPr>
                        <w:alias w:val="Title"/>
                        <w:tag w:val=""/>
                        <w:id w:val="-63209461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7220F">
                          <w:rPr>
                            <w:sz w:val="12"/>
                            <w:szCs w:val="12"/>
                          </w:rPr>
                          <w:t>Annual Governance Statement</w:t>
                        </w:r>
                      </w:sdtContent>
                    </w:sdt>
                    <w:r w:rsidR="0027220F">
                      <w:rPr>
                        <w:sz w:val="12"/>
                        <w:szCs w:val="12"/>
                      </w:rPr>
                      <w:t xml:space="preserve">   </w:t>
                    </w:r>
                    <w:r w:rsidR="0027220F" w:rsidRPr="002C1FBA">
                      <w:rPr>
                        <w:color w:val="009FE3"/>
                        <w:sz w:val="12"/>
                        <w:szCs w:val="12"/>
                      </w:rPr>
                      <w:t>|</w:t>
                    </w:r>
                    <w:r w:rsidR="0027220F">
                      <w:rPr>
                        <w:color w:val="009FE3"/>
                        <w:sz w:val="12"/>
                        <w:szCs w:val="12"/>
                      </w:rPr>
                      <w:t xml:space="preserve">   </w:t>
                    </w:r>
                    <w:r w:rsidR="0027220F" w:rsidRPr="003E4053">
                      <w:rPr>
                        <w:sz w:val="12"/>
                        <w:szCs w:val="12"/>
                      </w:rPr>
                      <w:t xml:space="preserve">1 </w:t>
                    </w:r>
                    <w:r w:rsidR="00387C4B">
                      <w:rPr>
                        <w:sz w:val="12"/>
                        <w:szCs w:val="12"/>
                      </w:rPr>
                      <w:t>January</w:t>
                    </w:r>
                    <w:r w:rsidR="0027220F" w:rsidRPr="003E4053">
                      <w:rPr>
                        <w:sz w:val="12"/>
                        <w:szCs w:val="12"/>
                      </w:rPr>
                      <w:t xml:space="preserve"> </w:t>
                    </w:r>
                    <w:r w:rsidR="005E6D55" w:rsidRPr="003E4053">
                      <w:rPr>
                        <w:sz w:val="12"/>
                        <w:szCs w:val="12"/>
                      </w:rPr>
                      <w:t>20</w:t>
                    </w:r>
                    <w:r w:rsidR="005E6D55">
                      <w:rPr>
                        <w:sz w:val="12"/>
                        <w:szCs w:val="12"/>
                      </w:rPr>
                      <w:t>21</w:t>
                    </w:r>
                    <w:r w:rsidR="005E6D55" w:rsidRPr="003E4053">
                      <w:rPr>
                        <w:sz w:val="12"/>
                        <w:szCs w:val="12"/>
                      </w:rPr>
                      <w:t xml:space="preserve"> </w:t>
                    </w:r>
                    <w:r w:rsidR="0027220F" w:rsidRPr="003E4053">
                      <w:rPr>
                        <w:sz w:val="12"/>
                        <w:szCs w:val="12"/>
                      </w:rPr>
                      <w:t xml:space="preserve">to 31 </w:t>
                    </w:r>
                    <w:r w:rsidR="00DE7CEA">
                      <w:rPr>
                        <w:sz w:val="12"/>
                        <w:szCs w:val="12"/>
                      </w:rPr>
                      <w:t xml:space="preserve">December </w:t>
                    </w:r>
                    <w:r w:rsidR="006020AB">
                      <w:rPr>
                        <w:sz w:val="12"/>
                        <w:szCs w:val="12"/>
                      </w:rPr>
                      <w:t>202</w:t>
                    </w:r>
                    <w:r w:rsidR="005E6D55">
                      <w:rPr>
                        <w:sz w:val="12"/>
                        <w:szCs w:val="12"/>
                      </w:rPr>
                      <w:t>1</w:t>
                    </w:r>
                  </w:p>
                  <w:p w14:paraId="3A5BD38B" w14:textId="77777777" w:rsidR="0027220F" w:rsidRPr="002C1FBA" w:rsidRDefault="0027220F" w:rsidP="005E47AA">
                    <w:pPr>
                      <w:jc w:val="right"/>
                      <w:rPr>
                        <w:rFonts w:cs="Segoe UI"/>
                        <w:color w:val="797979"/>
                        <w:sz w:val="12"/>
                        <w:szCs w:val="1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078DE4E" w14:textId="2C569C07" w:rsidR="0027220F" w:rsidRPr="007223DA" w:rsidRDefault="0027220F" w:rsidP="00847A5D">
    <w:pPr>
      <w:pStyle w:val="Footer"/>
      <w:rPr>
        <w:sz w:val="16"/>
        <w:szCs w:val="16"/>
      </w:rPr>
    </w:pPr>
    <w:r w:rsidRPr="004F015E">
      <w:rPr>
        <w:noProof/>
        <w:color w:val="797979"/>
        <w:sz w:val="13"/>
        <w:szCs w:val="13"/>
        <w:lang w:val="en-GB" w:eastAsia="en-GB" w:bidi="ar-SA"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1EC077CB" wp14:editId="58C078B7">
              <wp:simplePos x="0" y="0"/>
              <wp:positionH relativeFrom="margin">
                <wp:align>right</wp:align>
              </wp:positionH>
              <wp:positionV relativeFrom="paragraph">
                <wp:posOffset>-15240</wp:posOffset>
              </wp:positionV>
              <wp:extent cx="3768090" cy="1404620"/>
              <wp:effectExtent l="0" t="0" r="3810" b="381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80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348878" w14:textId="26E48C13" w:rsidR="0027220F" w:rsidRPr="00112676" w:rsidRDefault="0027220F" w:rsidP="005E47AA">
                          <w:pPr>
                            <w:jc w:val="right"/>
                            <w:rPr>
                              <w:rFonts w:cs="Segoe UI"/>
                              <w:sz w:val="12"/>
                              <w:szCs w:val="12"/>
                            </w:rPr>
                          </w:pPr>
                          <w:r w:rsidRPr="00112676">
                            <w:rPr>
                              <w:sz w:val="12"/>
                              <w:szCs w:val="12"/>
                            </w:rPr>
                            <w:fldChar w:fldCharType="begin"/>
                          </w:r>
                          <w:r w:rsidRPr="00112676">
                            <w:rPr>
                              <w:sz w:val="12"/>
                              <w:szCs w:val="12"/>
                            </w:rPr>
                            <w:instrText xml:space="preserve"> PAGE   \* MERGEFORMAT </w:instrText>
                          </w:r>
                          <w:r w:rsidRPr="00112676">
                            <w:rPr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807AF5">
                            <w:rPr>
                              <w:noProof/>
                              <w:sz w:val="12"/>
                              <w:szCs w:val="12"/>
                            </w:rPr>
                            <w:t>6</w:t>
                          </w:r>
                          <w:r w:rsidRPr="00112676">
                            <w:rPr>
                              <w:noProof/>
                              <w:sz w:val="12"/>
                              <w:szCs w:val="12"/>
                            </w:rPr>
                            <w:fldChar w:fldCharType="end"/>
                          </w:r>
                          <w:r w:rsidRPr="00112676">
                            <w:rPr>
                              <w:noProof/>
                              <w:sz w:val="12"/>
                              <w:szCs w:val="12"/>
                            </w:rPr>
                            <w:t xml:space="preserve"> of </w:t>
                          </w:r>
                          <w:r w:rsidRPr="00112676">
                            <w:rPr>
                              <w:noProof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112676">
                            <w:rPr>
                              <w:noProof/>
                              <w:sz w:val="12"/>
                              <w:szCs w:val="12"/>
                            </w:rPr>
                            <w:instrText xml:space="preserve"> NUMPAGES   \* MERGEFORMAT </w:instrText>
                          </w:r>
                          <w:r w:rsidRPr="00112676">
                            <w:rPr>
                              <w:noProof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807AF5">
                            <w:rPr>
                              <w:noProof/>
                              <w:sz w:val="12"/>
                              <w:szCs w:val="12"/>
                            </w:rPr>
                            <w:t>6</w:t>
                          </w:r>
                          <w:r w:rsidRPr="00112676">
                            <w:rPr>
                              <w:noProof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1EC077C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45.5pt;margin-top:-1.2pt;width:296.7pt;height:110.6pt;z-index:2516582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" stroked="f">
              <v:textbox style="mso-fit-shape-to-text:t" inset="0,0,0,0">
                <w:txbxContent>
                  <w:p w14:paraId="01348878" w14:textId="26E48C13" w:rsidR="0027220F" w:rsidRPr="00112676" w:rsidRDefault="0027220F" w:rsidP="005E47AA">
                    <w:pPr>
                      <w:jc w:val="right"/>
                      <w:rPr>
                        <w:rFonts w:cs="Segoe UI"/>
                        <w:sz w:val="12"/>
                        <w:szCs w:val="12"/>
                      </w:rPr>
                    </w:pPr>
                    <w:r w:rsidRPr="00112676">
                      <w:rPr>
                        <w:sz w:val="12"/>
                        <w:szCs w:val="12"/>
                      </w:rPr>
                      <w:fldChar w:fldCharType="begin"/>
                    </w:r>
                    <w:r w:rsidRPr="00112676">
                      <w:rPr>
                        <w:sz w:val="12"/>
                        <w:szCs w:val="12"/>
                      </w:rPr>
                      <w:instrText xml:space="preserve"> PAGE   \* MERGEFORMAT </w:instrText>
                    </w:r>
                    <w:r w:rsidRPr="00112676">
                      <w:rPr>
                        <w:sz w:val="12"/>
                        <w:szCs w:val="12"/>
                      </w:rPr>
                      <w:fldChar w:fldCharType="separate"/>
                    </w:r>
                    <w:r w:rsidR="00807AF5">
                      <w:rPr>
                        <w:noProof/>
                        <w:sz w:val="12"/>
                        <w:szCs w:val="12"/>
                      </w:rPr>
                      <w:t>6</w:t>
                    </w:r>
                    <w:r w:rsidRPr="00112676">
                      <w:rPr>
                        <w:noProof/>
                        <w:sz w:val="12"/>
                        <w:szCs w:val="12"/>
                      </w:rPr>
                      <w:fldChar w:fldCharType="end"/>
                    </w:r>
                    <w:r w:rsidRPr="00112676">
                      <w:rPr>
                        <w:noProof/>
                        <w:sz w:val="12"/>
                        <w:szCs w:val="12"/>
                      </w:rPr>
                      <w:t xml:space="preserve"> of </w:t>
                    </w:r>
                    <w:r w:rsidRPr="00112676">
                      <w:rPr>
                        <w:noProof/>
                        <w:sz w:val="12"/>
                        <w:szCs w:val="12"/>
                      </w:rPr>
                      <w:fldChar w:fldCharType="begin"/>
                    </w:r>
                    <w:r w:rsidRPr="00112676">
                      <w:rPr>
                        <w:noProof/>
                        <w:sz w:val="12"/>
                        <w:szCs w:val="12"/>
                      </w:rPr>
                      <w:instrText xml:space="preserve"> NUMPAGES   \* MERGEFORMAT </w:instrText>
                    </w:r>
                    <w:r w:rsidRPr="00112676">
                      <w:rPr>
                        <w:noProof/>
                        <w:sz w:val="12"/>
                        <w:szCs w:val="12"/>
                      </w:rPr>
                      <w:fldChar w:fldCharType="separate"/>
                    </w:r>
                    <w:r w:rsidR="00807AF5">
                      <w:rPr>
                        <w:noProof/>
                        <w:sz w:val="12"/>
                        <w:szCs w:val="12"/>
                      </w:rPr>
                      <w:t>6</w:t>
                    </w:r>
                    <w:r w:rsidRPr="00112676">
                      <w:rPr>
                        <w:noProof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29B0E" w14:textId="77777777" w:rsidR="0027220F" w:rsidRPr="00E05050" w:rsidRDefault="0027220F" w:rsidP="00E05050">
      <w:pPr>
        <w:pStyle w:val="Heading2"/>
        <w:spacing w:before="0" w:after="0"/>
        <w:rPr>
          <w:rFonts w:ascii="Arial" w:eastAsiaTheme="minorHAnsi" w:hAnsi="Arial"/>
          <w:b/>
          <w:bCs w:val="0"/>
          <w:iCs w:val="0"/>
          <w:color w:val="auto"/>
          <w:sz w:val="20"/>
          <w:szCs w:val="20"/>
          <w:lang w:val="en-US"/>
        </w:rPr>
      </w:pPr>
      <w:r>
        <w:separator/>
      </w:r>
    </w:p>
  </w:footnote>
  <w:footnote w:type="continuationSeparator" w:id="0">
    <w:p w14:paraId="09CE9DE5" w14:textId="77777777" w:rsidR="0027220F" w:rsidRPr="00E05050" w:rsidRDefault="0027220F" w:rsidP="00E05050">
      <w:pPr>
        <w:pStyle w:val="Heading2"/>
        <w:spacing w:before="0" w:after="0"/>
        <w:rPr>
          <w:rFonts w:ascii="Arial" w:eastAsiaTheme="minorHAnsi" w:hAnsi="Arial"/>
          <w:b/>
          <w:bCs w:val="0"/>
          <w:iCs w:val="0"/>
          <w:color w:val="auto"/>
          <w:sz w:val="20"/>
          <w:szCs w:val="20"/>
          <w:lang w:val="en-US"/>
        </w:rPr>
      </w:pPr>
      <w:r>
        <w:continuationSeparator/>
      </w:r>
    </w:p>
  </w:footnote>
  <w:footnote w:type="continuationNotice" w:id="1">
    <w:p w14:paraId="563467F2" w14:textId="77777777" w:rsidR="0027220F" w:rsidRDefault="0027220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A5DEB670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446A" w:themeColor="background2"/>
      </w:rPr>
    </w:lvl>
  </w:abstractNum>
  <w:abstractNum w:abstractNumId="1" w15:restartNumberingAfterBreak="0">
    <w:nsid w:val="FFFFFF89"/>
    <w:multiLevelType w:val="singleLevel"/>
    <w:tmpl w:val="249275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446A" w:themeColor="background2"/>
      </w:rPr>
    </w:lvl>
  </w:abstractNum>
  <w:abstractNum w:abstractNumId="2" w15:restartNumberingAfterBreak="0">
    <w:nsid w:val="00F276C1"/>
    <w:multiLevelType w:val="hybridMultilevel"/>
    <w:tmpl w:val="2CFE523E"/>
    <w:lvl w:ilvl="0" w:tplc="08090011">
      <w:start w:val="1"/>
      <w:numFmt w:val="decimal"/>
      <w:lvlText w:val="%1)"/>
      <w:lvlJc w:val="left"/>
      <w:pPr>
        <w:ind w:left="298" w:hanging="360"/>
      </w:pPr>
    </w:lvl>
    <w:lvl w:ilvl="1" w:tplc="08090019" w:tentative="1">
      <w:start w:val="1"/>
      <w:numFmt w:val="lowerLetter"/>
      <w:lvlText w:val="%2."/>
      <w:lvlJc w:val="left"/>
      <w:pPr>
        <w:ind w:left="1018" w:hanging="360"/>
      </w:pPr>
    </w:lvl>
    <w:lvl w:ilvl="2" w:tplc="0809001B" w:tentative="1">
      <w:start w:val="1"/>
      <w:numFmt w:val="lowerRoman"/>
      <w:lvlText w:val="%3."/>
      <w:lvlJc w:val="right"/>
      <w:pPr>
        <w:ind w:left="1738" w:hanging="180"/>
      </w:pPr>
    </w:lvl>
    <w:lvl w:ilvl="3" w:tplc="0809000F" w:tentative="1">
      <w:start w:val="1"/>
      <w:numFmt w:val="decimal"/>
      <w:lvlText w:val="%4."/>
      <w:lvlJc w:val="left"/>
      <w:pPr>
        <w:ind w:left="2458" w:hanging="360"/>
      </w:pPr>
    </w:lvl>
    <w:lvl w:ilvl="4" w:tplc="08090019" w:tentative="1">
      <w:start w:val="1"/>
      <w:numFmt w:val="lowerLetter"/>
      <w:lvlText w:val="%5."/>
      <w:lvlJc w:val="left"/>
      <w:pPr>
        <w:ind w:left="3178" w:hanging="360"/>
      </w:pPr>
    </w:lvl>
    <w:lvl w:ilvl="5" w:tplc="0809001B" w:tentative="1">
      <w:start w:val="1"/>
      <w:numFmt w:val="lowerRoman"/>
      <w:lvlText w:val="%6."/>
      <w:lvlJc w:val="right"/>
      <w:pPr>
        <w:ind w:left="3898" w:hanging="180"/>
      </w:pPr>
    </w:lvl>
    <w:lvl w:ilvl="6" w:tplc="0809000F" w:tentative="1">
      <w:start w:val="1"/>
      <w:numFmt w:val="decimal"/>
      <w:lvlText w:val="%7."/>
      <w:lvlJc w:val="left"/>
      <w:pPr>
        <w:ind w:left="4618" w:hanging="360"/>
      </w:pPr>
    </w:lvl>
    <w:lvl w:ilvl="7" w:tplc="08090019" w:tentative="1">
      <w:start w:val="1"/>
      <w:numFmt w:val="lowerLetter"/>
      <w:lvlText w:val="%8."/>
      <w:lvlJc w:val="left"/>
      <w:pPr>
        <w:ind w:left="5338" w:hanging="360"/>
      </w:pPr>
    </w:lvl>
    <w:lvl w:ilvl="8" w:tplc="0809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3" w15:restartNumberingAfterBreak="0">
    <w:nsid w:val="021A4C5D"/>
    <w:multiLevelType w:val="hybridMultilevel"/>
    <w:tmpl w:val="C10098C6"/>
    <w:lvl w:ilvl="0" w:tplc="84C85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46A" w:themeColor="background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981829"/>
    <w:multiLevelType w:val="hybridMultilevel"/>
    <w:tmpl w:val="16E838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8EDFFE">
      <w:numFmt w:val="bullet"/>
      <w:lvlText w:val="-"/>
      <w:lvlJc w:val="left"/>
      <w:pPr>
        <w:ind w:left="108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C17A52"/>
    <w:multiLevelType w:val="multilevel"/>
    <w:tmpl w:val="4992C3D2"/>
    <w:lvl w:ilvl="0">
      <w:start w:val="1"/>
      <w:numFmt w:val="none"/>
      <w:pStyle w:val="Heading1"/>
      <w:lvlText w:val="A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A1.%2."/>
      <w:lvlJc w:val="left"/>
      <w:pPr>
        <w:ind w:left="6812" w:hanging="432"/>
      </w:pPr>
      <w:rPr>
        <w:rFonts w:ascii="Segoe UI" w:hAnsi="Segoe UI" w:cs="Segoe UI" w:hint="default"/>
        <w:sz w:val="20"/>
      </w:rPr>
    </w:lvl>
    <w:lvl w:ilvl="2">
      <w:start w:val="1"/>
      <w:numFmt w:val="decimal"/>
      <w:lvlText w:val="A1.%2%1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A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5E54065"/>
    <w:multiLevelType w:val="hybridMultilevel"/>
    <w:tmpl w:val="250ECD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01069"/>
    <w:multiLevelType w:val="hybridMultilevel"/>
    <w:tmpl w:val="5F62B5A6"/>
    <w:lvl w:ilvl="0" w:tplc="F0548D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9FE3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B8528DD"/>
    <w:multiLevelType w:val="hybridMultilevel"/>
    <w:tmpl w:val="DB70098C"/>
    <w:lvl w:ilvl="0" w:tplc="F4D8C9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446A" w:themeColor="background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D827642"/>
    <w:multiLevelType w:val="hybridMultilevel"/>
    <w:tmpl w:val="3D14B174"/>
    <w:lvl w:ilvl="0" w:tplc="0809001B">
      <w:start w:val="1"/>
      <w:numFmt w:val="lowerRoman"/>
      <w:lvlText w:val="%1."/>
      <w:lvlJc w:val="right"/>
      <w:pPr>
        <w:ind w:left="773" w:hanging="360"/>
      </w:pPr>
    </w:lvl>
    <w:lvl w:ilvl="1" w:tplc="08090019" w:tentative="1">
      <w:start w:val="1"/>
      <w:numFmt w:val="lowerLetter"/>
      <w:lvlText w:val="%2."/>
      <w:lvlJc w:val="left"/>
      <w:pPr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0" w15:restartNumberingAfterBreak="0">
    <w:nsid w:val="0FE74F7D"/>
    <w:multiLevelType w:val="multilevel"/>
    <w:tmpl w:val="FBAECDEE"/>
    <w:name w:val="CustomListNum"/>
    <w:lvl w:ilvl="0">
      <w:start w:val="1"/>
      <w:numFmt w:val="decimal"/>
      <w:lvlText w:val="%1."/>
      <w:lvlJc w:val="left"/>
      <w:pPr>
        <w:tabs>
          <w:tab w:val="num" w:pos="3589"/>
        </w:tabs>
        <w:ind w:left="3589" w:hanging="709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9498"/>
        </w:tabs>
        <w:ind w:left="9498" w:hanging="709"/>
      </w:pPr>
      <w:rPr>
        <w:b w:val="0"/>
      </w:rPr>
    </w:lvl>
    <w:lvl w:ilvl="2">
      <w:start w:val="1"/>
      <w:numFmt w:val="lowerLetter"/>
      <w:lvlText w:val="(%3)"/>
      <w:lvlJc w:val="left"/>
      <w:pPr>
        <w:tabs>
          <w:tab w:val="num" w:pos="7371"/>
        </w:tabs>
        <w:ind w:left="7371" w:hanging="708"/>
      </w:pPr>
      <w:rPr>
        <w:rFonts w:ascii="Arial" w:hAnsi="Arial" w:cs="Arial"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5006"/>
        </w:tabs>
        <w:ind w:left="5006" w:hanging="709"/>
      </w:pPr>
      <w:rPr>
        <w:rFonts w:ascii="Arial" w:hAnsi="Arial" w:cs="Arial"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5715"/>
        </w:tabs>
        <w:ind w:left="571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12143A8B"/>
    <w:multiLevelType w:val="hybridMultilevel"/>
    <w:tmpl w:val="61F68F04"/>
    <w:lvl w:ilvl="0" w:tplc="3CBEA38E">
      <w:start w:val="1"/>
      <w:numFmt w:val="bullet"/>
      <w:pStyle w:val="List"/>
      <w:lvlText w:val=""/>
      <w:lvlJc w:val="left"/>
      <w:pPr>
        <w:ind w:left="720" w:hanging="360"/>
      </w:pPr>
      <w:rPr>
        <w:rFonts w:ascii="Symbol" w:hAnsi="Symbol" w:hint="default"/>
        <w:color w:val="F6871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136442"/>
    <w:multiLevelType w:val="hybridMultilevel"/>
    <w:tmpl w:val="FE00E0DE"/>
    <w:lvl w:ilvl="0" w:tplc="0809001B">
      <w:start w:val="1"/>
      <w:numFmt w:val="lowerRoman"/>
      <w:lvlText w:val="%1."/>
      <w:lvlJc w:val="right"/>
      <w:pPr>
        <w:ind w:left="1650" w:hanging="360"/>
      </w:pPr>
    </w:lvl>
    <w:lvl w:ilvl="1" w:tplc="08090019" w:tentative="1">
      <w:start w:val="1"/>
      <w:numFmt w:val="lowerLetter"/>
      <w:lvlText w:val="%2."/>
      <w:lvlJc w:val="left"/>
      <w:pPr>
        <w:ind w:left="2370" w:hanging="360"/>
      </w:pPr>
    </w:lvl>
    <w:lvl w:ilvl="2" w:tplc="0809001B" w:tentative="1">
      <w:start w:val="1"/>
      <w:numFmt w:val="lowerRoman"/>
      <w:lvlText w:val="%3."/>
      <w:lvlJc w:val="right"/>
      <w:pPr>
        <w:ind w:left="3090" w:hanging="180"/>
      </w:pPr>
    </w:lvl>
    <w:lvl w:ilvl="3" w:tplc="0809000F" w:tentative="1">
      <w:start w:val="1"/>
      <w:numFmt w:val="decimal"/>
      <w:lvlText w:val="%4."/>
      <w:lvlJc w:val="left"/>
      <w:pPr>
        <w:ind w:left="3810" w:hanging="360"/>
      </w:pPr>
    </w:lvl>
    <w:lvl w:ilvl="4" w:tplc="08090019" w:tentative="1">
      <w:start w:val="1"/>
      <w:numFmt w:val="lowerLetter"/>
      <w:lvlText w:val="%5."/>
      <w:lvlJc w:val="left"/>
      <w:pPr>
        <w:ind w:left="4530" w:hanging="360"/>
      </w:pPr>
    </w:lvl>
    <w:lvl w:ilvl="5" w:tplc="0809001B" w:tentative="1">
      <w:start w:val="1"/>
      <w:numFmt w:val="lowerRoman"/>
      <w:lvlText w:val="%6."/>
      <w:lvlJc w:val="right"/>
      <w:pPr>
        <w:ind w:left="5250" w:hanging="180"/>
      </w:pPr>
    </w:lvl>
    <w:lvl w:ilvl="6" w:tplc="0809000F" w:tentative="1">
      <w:start w:val="1"/>
      <w:numFmt w:val="decimal"/>
      <w:lvlText w:val="%7."/>
      <w:lvlJc w:val="left"/>
      <w:pPr>
        <w:ind w:left="5970" w:hanging="360"/>
      </w:pPr>
    </w:lvl>
    <w:lvl w:ilvl="7" w:tplc="08090019" w:tentative="1">
      <w:start w:val="1"/>
      <w:numFmt w:val="lowerLetter"/>
      <w:lvlText w:val="%8."/>
      <w:lvlJc w:val="left"/>
      <w:pPr>
        <w:ind w:left="6690" w:hanging="360"/>
      </w:pPr>
    </w:lvl>
    <w:lvl w:ilvl="8" w:tplc="08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3" w15:restartNumberingAfterBreak="0">
    <w:nsid w:val="149A0AD5"/>
    <w:multiLevelType w:val="hybridMultilevel"/>
    <w:tmpl w:val="A18CFC88"/>
    <w:lvl w:ilvl="0" w:tplc="08090017">
      <w:start w:val="1"/>
      <w:numFmt w:val="lowerLetter"/>
      <w:lvlText w:val="%1)"/>
      <w:lvlJc w:val="left"/>
      <w:pPr>
        <w:ind w:left="4046" w:hanging="360"/>
      </w:pPr>
    </w:lvl>
    <w:lvl w:ilvl="1" w:tplc="08090019" w:tentative="1">
      <w:start w:val="1"/>
      <w:numFmt w:val="lowerLetter"/>
      <w:lvlText w:val="%2."/>
      <w:lvlJc w:val="left"/>
      <w:pPr>
        <w:ind w:left="4766" w:hanging="360"/>
      </w:pPr>
    </w:lvl>
    <w:lvl w:ilvl="2" w:tplc="0809001B" w:tentative="1">
      <w:start w:val="1"/>
      <w:numFmt w:val="lowerRoman"/>
      <w:lvlText w:val="%3."/>
      <w:lvlJc w:val="right"/>
      <w:pPr>
        <w:ind w:left="5486" w:hanging="180"/>
      </w:pPr>
    </w:lvl>
    <w:lvl w:ilvl="3" w:tplc="0809000F" w:tentative="1">
      <w:start w:val="1"/>
      <w:numFmt w:val="decimal"/>
      <w:lvlText w:val="%4."/>
      <w:lvlJc w:val="left"/>
      <w:pPr>
        <w:ind w:left="6206" w:hanging="360"/>
      </w:pPr>
    </w:lvl>
    <w:lvl w:ilvl="4" w:tplc="08090019" w:tentative="1">
      <w:start w:val="1"/>
      <w:numFmt w:val="lowerLetter"/>
      <w:lvlText w:val="%5."/>
      <w:lvlJc w:val="left"/>
      <w:pPr>
        <w:ind w:left="6926" w:hanging="360"/>
      </w:pPr>
    </w:lvl>
    <w:lvl w:ilvl="5" w:tplc="0809001B" w:tentative="1">
      <w:start w:val="1"/>
      <w:numFmt w:val="lowerRoman"/>
      <w:lvlText w:val="%6."/>
      <w:lvlJc w:val="right"/>
      <w:pPr>
        <w:ind w:left="7646" w:hanging="180"/>
      </w:pPr>
    </w:lvl>
    <w:lvl w:ilvl="6" w:tplc="0809000F" w:tentative="1">
      <w:start w:val="1"/>
      <w:numFmt w:val="decimal"/>
      <w:lvlText w:val="%7."/>
      <w:lvlJc w:val="left"/>
      <w:pPr>
        <w:ind w:left="8366" w:hanging="360"/>
      </w:pPr>
    </w:lvl>
    <w:lvl w:ilvl="7" w:tplc="08090019" w:tentative="1">
      <w:start w:val="1"/>
      <w:numFmt w:val="lowerLetter"/>
      <w:lvlText w:val="%8."/>
      <w:lvlJc w:val="left"/>
      <w:pPr>
        <w:ind w:left="9086" w:hanging="360"/>
      </w:pPr>
    </w:lvl>
    <w:lvl w:ilvl="8" w:tplc="080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4" w15:restartNumberingAfterBreak="0">
    <w:nsid w:val="1A740509"/>
    <w:multiLevelType w:val="hybridMultilevel"/>
    <w:tmpl w:val="510821EE"/>
    <w:lvl w:ilvl="0" w:tplc="669E459E">
      <w:start w:val="1"/>
      <w:numFmt w:val="decimal"/>
      <w:pStyle w:val="AppendixHeading"/>
      <w:lvlText w:val="Appendix %1"/>
      <w:lvlJc w:val="left"/>
      <w:pPr>
        <w:ind w:left="360" w:hanging="360"/>
      </w:pPr>
      <w:rPr>
        <w:rFonts w:ascii="Arial Bold" w:cs="Times New Roman" w:hint="cs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446A" w:themeColor="background2"/>
        <w:spacing w:val="0"/>
        <w:kern w:val="0"/>
        <w:position w:val="0"/>
        <w:sz w:val="3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1CAF24E6"/>
    <w:multiLevelType w:val="hybridMultilevel"/>
    <w:tmpl w:val="79E490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BC2221"/>
    <w:multiLevelType w:val="hybridMultilevel"/>
    <w:tmpl w:val="04769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F6B045F"/>
    <w:multiLevelType w:val="hybridMultilevel"/>
    <w:tmpl w:val="E3B67E16"/>
    <w:lvl w:ilvl="0" w:tplc="7DDCE0D4">
      <w:start w:val="1"/>
      <w:numFmt w:val="decimal"/>
      <w:lvlText w:val="%1."/>
      <w:lvlJc w:val="left"/>
      <w:pPr>
        <w:ind w:left="1724" w:hanging="360"/>
      </w:pPr>
      <w:rPr>
        <w:color w:val="00446A" w:themeColor="background2"/>
      </w:rPr>
    </w:lvl>
    <w:lvl w:ilvl="1" w:tplc="08090019" w:tentative="1">
      <w:start w:val="1"/>
      <w:numFmt w:val="lowerLetter"/>
      <w:lvlText w:val="%2."/>
      <w:lvlJc w:val="left"/>
      <w:pPr>
        <w:ind w:left="2444" w:hanging="360"/>
      </w:pPr>
    </w:lvl>
    <w:lvl w:ilvl="2" w:tplc="0809001B" w:tentative="1">
      <w:start w:val="1"/>
      <w:numFmt w:val="lowerRoman"/>
      <w:lvlText w:val="%3."/>
      <w:lvlJc w:val="right"/>
      <w:pPr>
        <w:ind w:left="3164" w:hanging="180"/>
      </w:pPr>
    </w:lvl>
    <w:lvl w:ilvl="3" w:tplc="0809000F" w:tentative="1">
      <w:start w:val="1"/>
      <w:numFmt w:val="decimal"/>
      <w:lvlText w:val="%4."/>
      <w:lvlJc w:val="left"/>
      <w:pPr>
        <w:ind w:left="3884" w:hanging="360"/>
      </w:pPr>
    </w:lvl>
    <w:lvl w:ilvl="4" w:tplc="08090019" w:tentative="1">
      <w:start w:val="1"/>
      <w:numFmt w:val="lowerLetter"/>
      <w:lvlText w:val="%5."/>
      <w:lvlJc w:val="left"/>
      <w:pPr>
        <w:ind w:left="4604" w:hanging="360"/>
      </w:pPr>
    </w:lvl>
    <w:lvl w:ilvl="5" w:tplc="0809001B" w:tentative="1">
      <w:start w:val="1"/>
      <w:numFmt w:val="lowerRoman"/>
      <w:lvlText w:val="%6."/>
      <w:lvlJc w:val="right"/>
      <w:pPr>
        <w:ind w:left="5324" w:hanging="180"/>
      </w:pPr>
    </w:lvl>
    <w:lvl w:ilvl="6" w:tplc="0809000F" w:tentative="1">
      <w:start w:val="1"/>
      <w:numFmt w:val="decimal"/>
      <w:lvlText w:val="%7."/>
      <w:lvlJc w:val="left"/>
      <w:pPr>
        <w:ind w:left="6044" w:hanging="360"/>
      </w:pPr>
    </w:lvl>
    <w:lvl w:ilvl="7" w:tplc="08090019" w:tentative="1">
      <w:start w:val="1"/>
      <w:numFmt w:val="lowerLetter"/>
      <w:lvlText w:val="%8."/>
      <w:lvlJc w:val="left"/>
      <w:pPr>
        <w:ind w:left="6764" w:hanging="360"/>
      </w:pPr>
    </w:lvl>
    <w:lvl w:ilvl="8" w:tplc="08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8" w15:restartNumberingAfterBreak="0">
    <w:nsid w:val="21464351"/>
    <w:multiLevelType w:val="hybridMultilevel"/>
    <w:tmpl w:val="54967596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02112B1"/>
    <w:multiLevelType w:val="hybridMultilevel"/>
    <w:tmpl w:val="78F03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70605F"/>
    <w:multiLevelType w:val="multilevel"/>
    <w:tmpl w:val="05EA2F5C"/>
    <w:name w:val="SchCustomListNum"/>
    <w:styleLink w:val="SchCustomList"/>
    <w:lvl w:ilvl="0">
      <w:start w:val="1"/>
      <w:numFmt w:val="none"/>
      <w:pStyle w:val="SchTitl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</w:rPr>
    </w:lvl>
    <w:lvl w:ilvl="1">
      <w:start w:val="1"/>
      <w:numFmt w:val="decimal"/>
      <w:pStyle w:val="SchSubtitle"/>
      <w:suff w:val="nothing"/>
      <w:lvlText w:val=""/>
      <w:lvlJc w:val="left"/>
      <w:pPr>
        <w:ind w:left="0" w:firstLine="0"/>
      </w:pPr>
      <w:rPr>
        <w:b w:val="0"/>
      </w:rPr>
    </w:lvl>
    <w:lvl w:ilvl="2">
      <w:start w:val="1"/>
      <w:numFmt w:val="decimal"/>
      <w:pStyle w:val="SchNumber1"/>
      <w:lvlText w:val="%3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3">
      <w:start w:val="1"/>
      <w:numFmt w:val="decimal"/>
      <w:pStyle w:val="SchNumber2"/>
      <w:lvlText w:val="%3.%4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4">
      <w:start w:val="1"/>
      <w:numFmt w:val="lowerLetter"/>
      <w:pStyle w:val="SchNumber3"/>
      <w:lvlText w:val="(%5)"/>
      <w:lvlJc w:val="left"/>
      <w:pPr>
        <w:tabs>
          <w:tab w:val="num" w:pos="1418"/>
        </w:tabs>
        <w:ind w:left="1418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pStyle w:val="SchNumber4"/>
      <w:lvlText w:val="(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pStyle w:val="SchNumber5"/>
      <w:lvlText w:val="(%7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0" w:firstLine="0"/>
      </w:pPr>
      <w:rPr>
        <w:rFonts w:hint="default"/>
      </w:rPr>
    </w:lvl>
  </w:abstractNum>
  <w:abstractNum w:abstractNumId="21" w15:restartNumberingAfterBreak="0">
    <w:nsid w:val="31D320BC"/>
    <w:multiLevelType w:val="hybridMultilevel"/>
    <w:tmpl w:val="36246D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62241C"/>
    <w:multiLevelType w:val="hybridMultilevel"/>
    <w:tmpl w:val="F1866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CF7378"/>
    <w:multiLevelType w:val="hybridMultilevel"/>
    <w:tmpl w:val="07F8E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F17238"/>
    <w:multiLevelType w:val="hybridMultilevel"/>
    <w:tmpl w:val="4762F9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35596"/>
    <w:multiLevelType w:val="hybridMultilevel"/>
    <w:tmpl w:val="1F0A1086"/>
    <w:lvl w:ilvl="0" w:tplc="5EE047A2">
      <w:start w:val="1"/>
      <w:numFmt w:val="decimal"/>
      <w:lvlText w:val="%1."/>
      <w:lvlJc w:val="left"/>
      <w:pPr>
        <w:ind w:left="720" w:hanging="360"/>
      </w:pPr>
      <w:rPr>
        <w:rFonts w:hint="default"/>
        <w:color w:val="00446A" w:themeColor="background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C314BC"/>
    <w:multiLevelType w:val="hybridMultilevel"/>
    <w:tmpl w:val="8D28A330"/>
    <w:lvl w:ilvl="0" w:tplc="FB6E70F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color w:val="00446A" w:themeColor="background2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AA335E"/>
    <w:multiLevelType w:val="hybridMultilevel"/>
    <w:tmpl w:val="6AB898F6"/>
    <w:lvl w:ilvl="0" w:tplc="B51C8EB2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Segoe UI" w:hAnsi="Segoe UI" w:hint="default"/>
        <w:b w:val="0"/>
        <w:i w:val="0"/>
        <w:color w:val="009FE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94645F"/>
    <w:multiLevelType w:val="hybridMultilevel"/>
    <w:tmpl w:val="9C6421EE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3DC0E53"/>
    <w:multiLevelType w:val="hybridMultilevel"/>
    <w:tmpl w:val="283E4C3C"/>
    <w:lvl w:ilvl="0" w:tplc="3FA28530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hint="default"/>
        <w:b/>
        <w:color w:val="00446A" w:themeColor="background2"/>
        <w:sz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3E6A9F"/>
    <w:multiLevelType w:val="hybridMultilevel"/>
    <w:tmpl w:val="2EAE5628"/>
    <w:lvl w:ilvl="0" w:tplc="08090011">
      <w:start w:val="1"/>
      <w:numFmt w:val="decimal"/>
      <w:lvlText w:val="%1)"/>
      <w:lvlJc w:val="left"/>
      <w:pPr>
        <w:ind w:left="773" w:hanging="360"/>
      </w:pPr>
    </w:lvl>
    <w:lvl w:ilvl="1" w:tplc="08090019" w:tentative="1">
      <w:start w:val="1"/>
      <w:numFmt w:val="lowerLetter"/>
      <w:lvlText w:val="%2."/>
      <w:lvlJc w:val="left"/>
      <w:pPr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1" w15:restartNumberingAfterBreak="0">
    <w:nsid w:val="46F42FF4"/>
    <w:multiLevelType w:val="hybridMultilevel"/>
    <w:tmpl w:val="AB04292A"/>
    <w:lvl w:ilvl="0" w:tplc="FB6E70F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color w:val="00446A" w:themeColor="background2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EC4C0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BD4450B"/>
    <w:multiLevelType w:val="hybridMultilevel"/>
    <w:tmpl w:val="BB9A9892"/>
    <w:lvl w:ilvl="0" w:tplc="84C4CF3E">
      <w:start w:val="1"/>
      <w:numFmt w:val="decimal"/>
      <w:lvlText w:val="%1."/>
      <w:lvlJc w:val="left"/>
      <w:pPr>
        <w:ind w:left="720" w:hanging="360"/>
      </w:pPr>
      <w:rPr>
        <w:b/>
        <w:color w:val="00446A" w:themeColor="background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EE152C"/>
    <w:multiLevelType w:val="hybridMultilevel"/>
    <w:tmpl w:val="D00E4498"/>
    <w:lvl w:ilvl="0" w:tplc="DF821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46A" w:themeColor="background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FA3181"/>
    <w:multiLevelType w:val="hybridMultilevel"/>
    <w:tmpl w:val="5A5E29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2926C2C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7" w15:restartNumberingAfterBreak="0">
    <w:nsid w:val="54E22D53"/>
    <w:multiLevelType w:val="multilevel"/>
    <w:tmpl w:val="7680A2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F8F2DF5"/>
    <w:multiLevelType w:val="hybridMultilevel"/>
    <w:tmpl w:val="8D58D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3411CC"/>
    <w:multiLevelType w:val="multilevel"/>
    <w:tmpl w:val="4992C3D2"/>
    <w:lvl w:ilvl="0">
      <w:start w:val="1"/>
      <w:numFmt w:val="none"/>
      <w:lvlText w:val="A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A1.%2."/>
      <w:lvlJc w:val="left"/>
      <w:pPr>
        <w:ind w:left="6812" w:hanging="432"/>
      </w:pPr>
      <w:rPr>
        <w:rFonts w:ascii="Segoe UI" w:hAnsi="Segoe UI" w:cs="Segoe UI" w:hint="default"/>
        <w:sz w:val="20"/>
      </w:rPr>
    </w:lvl>
    <w:lvl w:ilvl="2">
      <w:start w:val="1"/>
      <w:numFmt w:val="decimal"/>
      <w:lvlText w:val="A1.%2%1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A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6B162CC"/>
    <w:multiLevelType w:val="hybridMultilevel"/>
    <w:tmpl w:val="D9CABE52"/>
    <w:lvl w:ilvl="0" w:tplc="FB6E70F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color w:val="00446A" w:themeColor="background2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F17E02"/>
    <w:multiLevelType w:val="hybridMultilevel"/>
    <w:tmpl w:val="518A973C"/>
    <w:lvl w:ilvl="0" w:tplc="0D26B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6871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1A441D"/>
    <w:multiLevelType w:val="multilevel"/>
    <w:tmpl w:val="7680A2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DC870C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342055E"/>
    <w:multiLevelType w:val="hybridMultilevel"/>
    <w:tmpl w:val="B4BC0142"/>
    <w:lvl w:ilvl="0" w:tplc="7E22822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093D1" w:themeColor="accent1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76B24CC2"/>
    <w:multiLevelType w:val="hybridMultilevel"/>
    <w:tmpl w:val="E4CAD1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F524A1"/>
    <w:multiLevelType w:val="hybridMultilevel"/>
    <w:tmpl w:val="E7347A62"/>
    <w:lvl w:ilvl="0" w:tplc="5E5EB5FA">
      <w:start w:val="1"/>
      <w:numFmt w:val="bullet"/>
      <w:lvlText w:val="-"/>
      <w:lvlJc w:val="left"/>
      <w:pPr>
        <w:ind w:left="720" w:hanging="360"/>
      </w:pPr>
      <w:rPr>
        <w:rFonts w:ascii="AvenirLTStd-Light" w:eastAsiaTheme="minorHAnsi" w:hAnsi="AvenirLTStd-Light" w:cs="AvenirLTStd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353826"/>
    <w:multiLevelType w:val="multilevel"/>
    <w:tmpl w:val="ED5EB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27" w:hanging="432"/>
      </w:pPr>
      <w:rPr>
        <w:rFonts w:ascii="Segoe UI" w:hAnsi="Segoe UI" w:cs="Segoe UI" w:hint="default"/>
        <w:sz w:val="2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D3B22AC"/>
    <w:multiLevelType w:val="hybridMultilevel"/>
    <w:tmpl w:val="A2563E36"/>
    <w:lvl w:ilvl="0" w:tplc="977AA546">
      <w:start w:val="1"/>
      <w:numFmt w:val="decimal"/>
      <w:lvlText w:val="A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14"/>
  </w:num>
  <w:num w:numId="6">
    <w:abstractNumId w:val="29"/>
  </w:num>
  <w:num w:numId="7">
    <w:abstractNumId w:val="26"/>
  </w:num>
  <w:num w:numId="8">
    <w:abstractNumId w:val="40"/>
  </w:num>
  <w:num w:numId="9">
    <w:abstractNumId w:val="31"/>
  </w:num>
  <w:num w:numId="10">
    <w:abstractNumId w:val="11"/>
  </w:num>
  <w:num w:numId="11">
    <w:abstractNumId w:val="24"/>
  </w:num>
  <w:num w:numId="12">
    <w:abstractNumId w:val="21"/>
  </w:num>
  <w:num w:numId="13">
    <w:abstractNumId w:val="10"/>
  </w:num>
  <w:num w:numId="14">
    <w:abstractNumId w:val="36"/>
  </w:num>
  <w:num w:numId="15">
    <w:abstractNumId w:val="32"/>
  </w:num>
  <w:num w:numId="16">
    <w:abstractNumId w:val="47"/>
  </w:num>
  <w:num w:numId="17">
    <w:abstractNumId w:val="13"/>
  </w:num>
  <w:num w:numId="18">
    <w:abstractNumId w:val="20"/>
  </w:num>
  <w:num w:numId="19">
    <w:abstractNumId w:val="12"/>
  </w:num>
  <w:num w:numId="20">
    <w:abstractNumId w:val="18"/>
  </w:num>
  <w:num w:numId="21">
    <w:abstractNumId w:val="2"/>
  </w:num>
  <w:num w:numId="22">
    <w:abstractNumId w:val="28"/>
  </w:num>
  <w:num w:numId="23">
    <w:abstractNumId w:val="9"/>
  </w:num>
  <w:num w:numId="24">
    <w:abstractNumId w:val="30"/>
  </w:num>
  <w:num w:numId="25">
    <w:abstractNumId w:val="22"/>
  </w:num>
  <w:num w:numId="26">
    <w:abstractNumId w:val="46"/>
  </w:num>
  <w:num w:numId="27">
    <w:abstractNumId w:val="11"/>
  </w:num>
  <w:num w:numId="28">
    <w:abstractNumId w:val="41"/>
  </w:num>
  <w:num w:numId="29">
    <w:abstractNumId w:val="7"/>
  </w:num>
  <w:num w:numId="30">
    <w:abstractNumId w:val="27"/>
  </w:num>
  <w:num w:numId="31">
    <w:abstractNumId w:val="17"/>
  </w:num>
  <w:num w:numId="32">
    <w:abstractNumId w:val="19"/>
  </w:num>
  <w:num w:numId="33">
    <w:abstractNumId w:val="38"/>
  </w:num>
  <w:num w:numId="34">
    <w:abstractNumId w:val="45"/>
  </w:num>
  <w:num w:numId="35">
    <w:abstractNumId w:val="33"/>
  </w:num>
  <w:num w:numId="36">
    <w:abstractNumId w:val="44"/>
  </w:num>
  <w:num w:numId="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34"/>
  </w:num>
  <w:num w:numId="40">
    <w:abstractNumId w:val="25"/>
  </w:num>
  <w:num w:numId="41">
    <w:abstractNumId w:val="3"/>
  </w:num>
  <w:num w:numId="42">
    <w:abstractNumId w:val="37"/>
  </w:num>
  <w:num w:numId="43">
    <w:abstractNumId w:val="42"/>
  </w:num>
  <w:num w:numId="44">
    <w:abstractNumId w:val="35"/>
  </w:num>
  <w:num w:numId="45">
    <w:abstractNumId w:val="43"/>
  </w:num>
  <w:num w:numId="46">
    <w:abstractNumId w:val="6"/>
  </w:num>
  <w:num w:numId="47">
    <w:abstractNumId w:val="47"/>
  </w:num>
  <w:num w:numId="48">
    <w:abstractNumId w:val="47"/>
  </w:num>
  <w:num w:numId="49">
    <w:abstractNumId w:val="47"/>
  </w:num>
  <w:num w:numId="5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8"/>
  </w:num>
  <w:num w:numId="52">
    <w:abstractNumId w:val="48"/>
    <w:lvlOverride w:ilvl="0">
      <w:lvl w:ilvl="0" w:tplc="977AA546">
        <w:start w:val="1"/>
        <w:numFmt w:val="none"/>
        <w:lvlText w:val="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8090019">
        <w:start w:val="1"/>
        <w:numFmt w:val="decimal"/>
        <w:lvlText w:val="A.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809001B">
        <w:start w:val="1"/>
        <w:numFmt w:val="decimal"/>
        <w:lvlText w:val="A.%2.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809000F">
        <w:start w:val="1"/>
        <w:numFmt w:val="decimal"/>
        <w:lvlText w:val="A.%2.%3.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809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809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809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809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809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53">
    <w:abstractNumId w:val="48"/>
    <w:lvlOverride w:ilvl="0">
      <w:lvl w:ilvl="0" w:tplc="977AA546">
        <w:start w:val="1"/>
        <w:numFmt w:val="none"/>
        <w:lvlText w:val="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809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809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809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809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809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809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809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809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54">
    <w:abstractNumId w:val="5"/>
  </w:num>
  <w:num w:numId="55">
    <w:abstractNumId w:val="39"/>
  </w:num>
  <w:num w:numId="56">
    <w:abstractNumId w:val="16"/>
  </w:num>
  <w:num w:numId="57">
    <w:abstractNumId w:val="4"/>
  </w:num>
  <w:num w:numId="58">
    <w:abstractNumId w:val="15"/>
  </w:num>
  <w:num w:numId="59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drawingGridHorizontalSpacing w:val="10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E63"/>
    <w:rsid w:val="00000266"/>
    <w:rsid w:val="000046BF"/>
    <w:rsid w:val="000058DE"/>
    <w:rsid w:val="0000712D"/>
    <w:rsid w:val="00007ECC"/>
    <w:rsid w:val="00014BEF"/>
    <w:rsid w:val="00017340"/>
    <w:rsid w:val="0002544A"/>
    <w:rsid w:val="00025E69"/>
    <w:rsid w:val="00034B77"/>
    <w:rsid w:val="00044161"/>
    <w:rsid w:val="0004447F"/>
    <w:rsid w:val="0004484F"/>
    <w:rsid w:val="00044AC9"/>
    <w:rsid w:val="00044FBA"/>
    <w:rsid w:val="00046027"/>
    <w:rsid w:val="000604F1"/>
    <w:rsid w:val="00060D55"/>
    <w:rsid w:val="00061130"/>
    <w:rsid w:val="0006207A"/>
    <w:rsid w:val="00063C32"/>
    <w:rsid w:val="00064333"/>
    <w:rsid w:val="000661AC"/>
    <w:rsid w:val="00066CC6"/>
    <w:rsid w:val="00070929"/>
    <w:rsid w:val="000722F2"/>
    <w:rsid w:val="00075228"/>
    <w:rsid w:val="000779F5"/>
    <w:rsid w:val="000816A1"/>
    <w:rsid w:val="000845D4"/>
    <w:rsid w:val="0008543B"/>
    <w:rsid w:val="000908DA"/>
    <w:rsid w:val="000941DF"/>
    <w:rsid w:val="000A0BCE"/>
    <w:rsid w:val="000A1549"/>
    <w:rsid w:val="000A5BBE"/>
    <w:rsid w:val="000A74AC"/>
    <w:rsid w:val="000B0EB0"/>
    <w:rsid w:val="000B3A8E"/>
    <w:rsid w:val="000C6B01"/>
    <w:rsid w:val="000D2A6D"/>
    <w:rsid w:val="000D3B93"/>
    <w:rsid w:val="000E1774"/>
    <w:rsid w:val="000E3125"/>
    <w:rsid w:val="000E3FDA"/>
    <w:rsid w:val="000E4AC7"/>
    <w:rsid w:val="000E6975"/>
    <w:rsid w:val="000F11B3"/>
    <w:rsid w:val="000F1E9D"/>
    <w:rsid w:val="000F30E3"/>
    <w:rsid w:val="000F4851"/>
    <w:rsid w:val="000F6837"/>
    <w:rsid w:val="000F73D2"/>
    <w:rsid w:val="000F7BA2"/>
    <w:rsid w:val="0010401A"/>
    <w:rsid w:val="00104358"/>
    <w:rsid w:val="0011133A"/>
    <w:rsid w:val="00112422"/>
    <w:rsid w:val="0011308C"/>
    <w:rsid w:val="00113490"/>
    <w:rsid w:val="00113687"/>
    <w:rsid w:val="00113BC9"/>
    <w:rsid w:val="00113D44"/>
    <w:rsid w:val="00120266"/>
    <w:rsid w:val="00120C43"/>
    <w:rsid w:val="00120C77"/>
    <w:rsid w:val="0012105B"/>
    <w:rsid w:val="001210D4"/>
    <w:rsid w:val="00122608"/>
    <w:rsid w:val="00133878"/>
    <w:rsid w:val="0013548A"/>
    <w:rsid w:val="001365C4"/>
    <w:rsid w:val="001406E4"/>
    <w:rsid w:val="00142C5E"/>
    <w:rsid w:val="001456C5"/>
    <w:rsid w:val="0014753B"/>
    <w:rsid w:val="00155DA0"/>
    <w:rsid w:val="00156104"/>
    <w:rsid w:val="00166434"/>
    <w:rsid w:val="00171CBA"/>
    <w:rsid w:val="00173923"/>
    <w:rsid w:val="00175E46"/>
    <w:rsid w:val="0018505E"/>
    <w:rsid w:val="0019265D"/>
    <w:rsid w:val="00193D94"/>
    <w:rsid w:val="00194F74"/>
    <w:rsid w:val="00197304"/>
    <w:rsid w:val="001A5706"/>
    <w:rsid w:val="001A61B8"/>
    <w:rsid w:val="001A6847"/>
    <w:rsid w:val="001B2C4A"/>
    <w:rsid w:val="001B5A80"/>
    <w:rsid w:val="001B5EBE"/>
    <w:rsid w:val="001C1BD4"/>
    <w:rsid w:val="001D0297"/>
    <w:rsid w:val="001D36DF"/>
    <w:rsid w:val="001D397C"/>
    <w:rsid w:val="001D75F8"/>
    <w:rsid w:val="001E7851"/>
    <w:rsid w:val="00200459"/>
    <w:rsid w:val="00201189"/>
    <w:rsid w:val="00204B76"/>
    <w:rsid w:val="00210C3A"/>
    <w:rsid w:val="0021451E"/>
    <w:rsid w:val="00214C50"/>
    <w:rsid w:val="00215FBF"/>
    <w:rsid w:val="00222244"/>
    <w:rsid w:val="002238C6"/>
    <w:rsid w:val="0022402C"/>
    <w:rsid w:val="002263FB"/>
    <w:rsid w:val="002347BA"/>
    <w:rsid w:val="00234832"/>
    <w:rsid w:val="00235398"/>
    <w:rsid w:val="002359A7"/>
    <w:rsid w:val="00236FA7"/>
    <w:rsid w:val="002421F4"/>
    <w:rsid w:val="0024302F"/>
    <w:rsid w:val="00243411"/>
    <w:rsid w:val="002470A9"/>
    <w:rsid w:val="00250CDE"/>
    <w:rsid w:val="0025323E"/>
    <w:rsid w:val="0025362A"/>
    <w:rsid w:val="002537E4"/>
    <w:rsid w:val="00256477"/>
    <w:rsid w:val="002578D3"/>
    <w:rsid w:val="002639BB"/>
    <w:rsid w:val="00270B20"/>
    <w:rsid w:val="00270E13"/>
    <w:rsid w:val="0027220F"/>
    <w:rsid w:val="00273530"/>
    <w:rsid w:val="0027561D"/>
    <w:rsid w:val="00276B87"/>
    <w:rsid w:val="00280ACF"/>
    <w:rsid w:val="002948BD"/>
    <w:rsid w:val="002A48A1"/>
    <w:rsid w:val="002A6C5B"/>
    <w:rsid w:val="002B01F6"/>
    <w:rsid w:val="002B0542"/>
    <w:rsid w:val="002B0911"/>
    <w:rsid w:val="002B1C1E"/>
    <w:rsid w:val="002B7E60"/>
    <w:rsid w:val="002C05C5"/>
    <w:rsid w:val="002C2B9A"/>
    <w:rsid w:val="002C3D89"/>
    <w:rsid w:val="002C4DD3"/>
    <w:rsid w:val="002C7D35"/>
    <w:rsid w:val="002D3E2A"/>
    <w:rsid w:val="002D3FF7"/>
    <w:rsid w:val="002E55A4"/>
    <w:rsid w:val="002E5D70"/>
    <w:rsid w:val="002E5F5D"/>
    <w:rsid w:val="002F174A"/>
    <w:rsid w:val="002F554B"/>
    <w:rsid w:val="00301C01"/>
    <w:rsid w:val="00303F25"/>
    <w:rsid w:val="00304E48"/>
    <w:rsid w:val="00306A33"/>
    <w:rsid w:val="00310232"/>
    <w:rsid w:val="00310AA9"/>
    <w:rsid w:val="00311028"/>
    <w:rsid w:val="00311BF6"/>
    <w:rsid w:val="003148C5"/>
    <w:rsid w:val="00320A00"/>
    <w:rsid w:val="00321EDD"/>
    <w:rsid w:val="00323DDF"/>
    <w:rsid w:val="003250FF"/>
    <w:rsid w:val="003251B6"/>
    <w:rsid w:val="003263B1"/>
    <w:rsid w:val="0033278E"/>
    <w:rsid w:val="0033737B"/>
    <w:rsid w:val="00344273"/>
    <w:rsid w:val="00344B34"/>
    <w:rsid w:val="00345D17"/>
    <w:rsid w:val="0034608F"/>
    <w:rsid w:val="0035005E"/>
    <w:rsid w:val="003505F3"/>
    <w:rsid w:val="003506EA"/>
    <w:rsid w:val="00352084"/>
    <w:rsid w:val="003555CC"/>
    <w:rsid w:val="00357A90"/>
    <w:rsid w:val="00363EE1"/>
    <w:rsid w:val="00364982"/>
    <w:rsid w:val="0037094F"/>
    <w:rsid w:val="003716E3"/>
    <w:rsid w:val="00382B73"/>
    <w:rsid w:val="003835C9"/>
    <w:rsid w:val="00385C5B"/>
    <w:rsid w:val="00387C4B"/>
    <w:rsid w:val="0039240E"/>
    <w:rsid w:val="00392F16"/>
    <w:rsid w:val="00394C46"/>
    <w:rsid w:val="00395012"/>
    <w:rsid w:val="00397DEB"/>
    <w:rsid w:val="003A475B"/>
    <w:rsid w:val="003A5256"/>
    <w:rsid w:val="003B1746"/>
    <w:rsid w:val="003B2394"/>
    <w:rsid w:val="003B23D3"/>
    <w:rsid w:val="003B41F0"/>
    <w:rsid w:val="003B5529"/>
    <w:rsid w:val="003B7A90"/>
    <w:rsid w:val="003C048C"/>
    <w:rsid w:val="003C7E03"/>
    <w:rsid w:val="003E0A5D"/>
    <w:rsid w:val="003E3679"/>
    <w:rsid w:val="003E3E2A"/>
    <w:rsid w:val="003E4053"/>
    <w:rsid w:val="003E5D77"/>
    <w:rsid w:val="003E64A7"/>
    <w:rsid w:val="003E7F89"/>
    <w:rsid w:val="003F22D2"/>
    <w:rsid w:val="003F42DD"/>
    <w:rsid w:val="00400E2B"/>
    <w:rsid w:val="004013D9"/>
    <w:rsid w:val="00401752"/>
    <w:rsid w:val="00403C82"/>
    <w:rsid w:val="00406548"/>
    <w:rsid w:val="00406E0B"/>
    <w:rsid w:val="00407589"/>
    <w:rsid w:val="004117AE"/>
    <w:rsid w:val="00413B46"/>
    <w:rsid w:val="00414882"/>
    <w:rsid w:val="00415017"/>
    <w:rsid w:val="00416474"/>
    <w:rsid w:val="00417D03"/>
    <w:rsid w:val="00421576"/>
    <w:rsid w:val="00421DFE"/>
    <w:rsid w:val="0042250E"/>
    <w:rsid w:val="004263AF"/>
    <w:rsid w:val="00426727"/>
    <w:rsid w:val="0042717A"/>
    <w:rsid w:val="004371FB"/>
    <w:rsid w:val="00443015"/>
    <w:rsid w:val="00443198"/>
    <w:rsid w:val="00444AEB"/>
    <w:rsid w:val="00445465"/>
    <w:rsid w:val="00445608"/>
    <w:rsid w:val="00445C79"/>
    <w:rsid w:val="00447B07"/>
    <w:rsid w:val="00447F0F"/>
    <w:rsid w:val="004565BA"/>
    <w:rsid w:val="00461B76"/>
    <w:rsid w:val="00463124"/>
    <w:rsid w:val="00473ABD"/>
    <w:rsid w:val="00473B0E"/>
    <w:rsid w:val="0047516C"/>
    <w:rsid w:val="004810C0"/>
    <w:rsid w:val="00487017"/>
    <w:rsid w:val="00487C60"/>
    <w:rsid w:val="0049359E"/>
    <w:rsid w:val="004947C9"/>
    <w:rsid w:val="00496D95"/>
    <w:rsid w:val="00497929"/>
    <w:rsid w:val="00497C45"/>
    <w:rsid w:val="004A3A3E"/>
    <w:rsid w:val="004A7CA3"/>
    <w:rsid w:val="004B3F00"/>
    <w:rsid w:val="004B4553"/>
    <w:rsid w:val="004B47CB"/>
    <w:rsid w:val="004C2B1F"/>
    <w:rsid w:val="004C4C49"/>
    <w:rsid w:val="004C5F15"/>
    <w:rsid w:val="004C6B6A"/>
    <w:rsid w:val="004D2684"/>
    <w:rsid w:val="004D40B0"/>
    <w:rsid w:val="004D6B0C"/>
    <w:rsid w:val="004E2F47"/>
    <w:rsid w:val="004E4C77"/>
    <w:rsid w:val="004E5B15"/>
    <w:rsid w:val="004E6990"/>
    <w:rsid w:val="004E6DF1"/>
    <w:rsid w:val="004F0C81"/>
    <w:rsid w:val="004F138D"/>
    <w:rsid w:val="004F1FF7"/>
    <w:rsid w:val="004F6D3B"/>
    <w:rsid w:val="004F72F9"/>
    <w:rsid w:val="004F7B48"/>
    <w:rsid w:val="00501A83"/>
    <w:rsid w:val="0050361C"/>
    <w:rsid w:val="00504AC5"/>
    <w:rsid w:val="0050589F"/>
    <w:rsid w:val="00510977"/>
    <w:rsid w:val="00512CEF"/>
    <w:rsid w:val="00517982"/>
    <w:rsid w:val="00522974"/>
    <w:rsid w:val="00523601"/>
    <w:rsid w:val="00523A19"/>
    <w:rsid w:val="00526189"/>
    <w:rsid w:val="00533B4D"/>
    <w:rsid w:val="005358D6"/>
    <w:rsid w:val="00535ACD"/>
    <w:rsid w:val="00537DA1"/>
    <w:rsid w:val="00540E4C"/>
    <w:rsid w:val="00541CF0"/>
    <w:rsid w:val="005434DD"/>
    <w:rsid w:val="005439A3"/>
    <w:rsid w:val="00545A4D"/>
    <w:rsid w:val="00546DE8"/>
    <w:rsid w:val="00547F8A"/>
    <w:rsid w:val="0055045C"/>
    <w:rsid w:val="005518C7"/>
    <w:rsid w:val="00551938"/>
    <w:rsid w:val="00553F02"/>
    <w:rsid w:val="00555460"/>
    <w:rsid w:val="00560510"/>
    <w:rsid w:val="00560D38"/>
    <w:rsid w:val="0056454B"/>
    <w:rsid w:val="005675AC"/>
    <w:rsid w:val="00570BD9"/>
    <w:rsid w:val="00572FBF"/>
    <w:rsid w:val="005756C7"/>
    <w:rsid w:val="00577F25"/>
    <w:rsid w:val="00583588"/>
    <w:rsid w:val="00585988"/>
    <w:rsid w:val="00585BA6"/>
    <w:rsid w:val="005871F2"/>
    <w:rsid w:val="00590FFE"/>
    <w:rsid w:val="00594E21"/>
    <w:rsid w:val="00595246"/>
    <w:rsid w:val="005A167C"/>
    <w:rsid w:val="005A54ED"/>
    <w:rsid w:val="005A5F73"/>
    <w:rsid w:val="005A6BC2"/>
    <w:rsid w:val="005B2B24"/>
    <w:rsid w:val="005B2B68"/>
    <w:rsid w:val="005B2BED"/>
    <w:rsid w:val="005B4BEE"/>
    <w:rsid w:val="005B555D"/>
    <w:rsid w:val="005C01A0"/>
    <w:rsid w:val="005C2022"/>
    <w:rsid w:val="005C3876"/>
    <w:rsid w:val="005D00DB"/>
    <w:rsid w:val="005D1391"/>
    <w:rsid w:val="005D1556"/>
    <w:rsid w:val="005D3425"/>
    <w:rsid w:val="005D46F7"/>
    <w:rsid w:val="005D6357"/>
    <w:rsid w:val="005D6C36"/>
    <w:rsid w:val="005E1541"/>
    <w:rsid w:val="005E183B"/>
    <w:rsid w:val="005E1F60"/>
    <w:rsid w:val="005E47AA"/>
    <w:rsid w:val="005E6D55"/>
    <w:rsid w:val="005F4D87"/>
    <w:rsid w:val="005F72B4"/>
    <w:rsid w:val="00601485"/>
    <w:rsid w:val="00602036"/>
    <w:rsid w:val="006020AB"/>
    <w:rsid w:val="006039F0"/>
    <w:rsid w:val="00605ED9"/>
    <w:rsid w:val="00606E56"/>
    <w:rsid w:val="00607C77"/>
    <w:rsid w:val="0061023A"/>
    <w:rsid w:val="006118A4"/>
    <w:rsid w:val="00614B88"/>
    <w:rsid w:val="006201CB"/>
    <w:rsid w:val="00620FA1"/>
    <w:rsid w:val="0062684D"/>
    <w:rsid w:val="00627583"/>
    <w:rsid w:val="00630F79"/>
    <w:rsid w:val="006320AE"/>
    <w:rsid w:val="00632B5C"/>
    <w:rsid w:val="006427C1"/>
    <w:rsid w:val="006502EC"/>
    <w:rsid w:val="0065131B"/>
    <w:rsid w:val="00652A9B"/>
    <w:rsid w:val="00655282"/>
    <w:rsid w:val="00655D76"/>
    <w:rsid w:val="00667015"/>
    <w:rsid w:val="0066791E"/>
    <w:rsid w:val="00670019"/>
    <w:rsid w:val="0067247F"/>
    <w:rsid w:val="0067646D"/>
    <w:rsid w:val="00684459"/>
    <w:rsid w:val="006957EE"/>
    <w:rsid w:val="006964CC"/>
    <w:rsid w:val="00696A26"/>
    <w:rsid w:val="0069729A"/>
    <w:rsid w:val="006977BC"/>
    <w:rsid w:val="006A3183"/>
    <w:rsid w:val="006A3A66"/>
    <w:rsid w:val="006A43E1"/>
    <w:rsid w:val="006A4472"/>
    <w:rsid w:val="006A7D0A"/>
    <w:rsid w:val="006B0F4B"/>
    <w:rsid w:val="006B6AFA"/>
    <w:rsid w:val="006B6C0A"/>
    <w:rsid w:val="006C0625"/>
    <w:rsid w:val="006C1496"/>
    <w:rsid w:val="006C26E0"/>
    <w:rsid w:val="006C2A5D"/>
    <w:rsid w:val="006C4284"/>
    <w:rsid w:val="006C4526"/>
    <w:rsid w:val="006D44EA"/>
    <w:rsid w:val="006D5A33"/>
    <w:rsid w:val="006D61E3"/>
    <w:rsid w:val="006E020C"/>
    <w:rsid w:val="006E1DB5"/>
    <w:rsid w:val="006E3763"/>
    <w:rsid w:val="006E39D2"/>
    <w:rsid w:val="006E5847"/>
    <w:rsid w:val="006F072E"/>
    <w:rsid w:val="006F38B8"/>
    <w:rsid w:val="006F471A"/>
    <w:rsid w:val="007009B2"/>
    <w:rsid w:val="0070213B"/>
    <w:rsid w:val="00705D65"/>
    <w:rsid w:val="0070639D"/>
    <w:rsid w:val="00707371"/>
    <w:rsid w:val="00707CFF"/>
    <w:rsid w:val="00710FCA"/>
    <w:rsid w:val="00712111"/>
    <w:rsid w:val="007150D1"/>
    <w:rsid w:val="007169BA"/>
    <w:rsid w:val="00717094"/>
    <w:rsid w:val="007223DA"/>
    <w:rsid w:val="00724C15"/>
    <w:rsid w:val="00724F1E"/>
    <w:rsid w:val="007278FB"/>
    <w:rsid w:val="0073398E"/>
    <w:rsid w:val="00733D94"/>
    <w:rsid w:val="00735566"/>
    <w:rsid w:val="0073596D"/>
    <w:rsid w:val="00736736"/>
    <w:rsid w:val="007431D0"/>
    <w:rsid w:val="007436A4"/>
    <w:rsid w:val="00744FC1"/>
    <w:rsid w:val="007501B1"/>
    <w:rsid w:val="00754DDB"/>
    <w:rsid w:val="00757B5A"/>
    <w:rsid w:val="007602B6"/>
    <w:rsid w:val="007642B5"/>
    <w:rsid w:val="0076679D"/>
    <w:rsid w:val="00767B19"/>
    <w:rsid w:val="00771004"/>
    <w:rsid w:val="00772110"/>
    <w:rsid w:val="00772296"/>
    <w:rsid w:val="0077455C"/>
    <w:rsid w:val="007754AC"/>
    <w:rsid w:val="00775544"/>
    <w:rsid w:val="00785810"/>
    <w:rsid w:val="007900C2"/>
    <w:rsid w:val="0079015B"/>
    <w:rsid w:val="00791924"/>
    <w:rsid w:val="00791B4A"/>
    <w:rsid w:val="007944FD"/>
    <w:rsid w:val="007A125A"/>
    <w:rsid w:val="007A1321"/>
    <w:rsid w:val="007A1C9E"/>
    <w:rsid w:val="007A31F7"/>
    <w:rsid w:val="007A65A2"/>
    <w:rsid w:val="007A720F"/>
    <w:rsid w:val="007A7CC7"/>
    <w:rsid w:val="007B01B9"/>
    <w:rsid w:val="007B09EC"/>
    <w:rsid w:val="007B2BBB"/>
    <w:rsid w:val="007B3DCC"/>
    <w:rsid w:val="007B415B"/>
    <w:rsid w:val="007B4759"/>
    <w:rsid w:val="007B5917"/>
    <w:rsid w:val="007B6008"/>
    <w:rsid w:val="007B613D"/>
    <w:rsid w:val="007B6830"/>
    <w:rsid w:val="007B6A23"/>
    <w:rsid w:val="007B77B0"/>
    <w:rsid w:val="007C060C"/>
    <w:rsid w:val="007C3051"/>
    <w:rsid w:val="007C51CD"/>
    <w:rsid w:val="007C5840"/>
    <w:rsid w:val="007C6DC5"/>
    <w:rsid w:val="007C7D3C"/>
    <w:rsid w:val="007D4681"/>
    <w:rsid w:val="007D58A1"/>
    <w:rsid w:val="007D6506"/>
    <w:rsid w:val="007D6A27"/>
    <w:rsid w:val="007D78A8"/>
    <w:rsid w:val="007D7A7D"/>
    <w:rsid w:val="007E10A5"/>
    <w:rsid w:val="007E1904"/>
    <w:rsid w:val="007E1AB7"/>
    <w:rsid w:val="007E23A6"/>
    <w:rsid w:val="007E4457"/>
    <w:rsid w:val="007E6577"/>
    <w:rsid w:val="007F08B8"/>
    <w:rsid w:val="007F1934"/>
    <w:rsid w:val="007F1C93"/>
    <w:rsid w:val="007F3AB5"/>
    <w:rsid w:val="007F52DC"/>
    <w:rsid w:val="007F655D"/>
    <w:rsid w:val="00807AF5"/>
    <w:rsid w:val="00812D09"/>
    <w:rsid w:val="00812FE8"/>
    <w:rsid w:val="0082069D"/>
    <w:rsid w:val="00821C0B"/>
    <w:rsid w:val="00822F8A"/>
    <w:rsid w:val="00826EC8"/>
    <w:rsid w:val="00827856"/>
    <w:rsid w:val="00830B70"/>
    <w:rsid w:val="008329BD"/>
    <w:rsid w:val="00836185"/>
    <w:rsid w:val="008375B7"/>
    <w:rsid w:val="00843892"/>
    <w:rsid w:val="00843CD0"/>
    <w:rsid w:val="00847A5D"/>
    <w:rsid w:val="00850633"/>
    <w:rsid w:val="008515DA"/>
    <w:rsid w:val="00853ECA"/>
    <w:rsid w:val="008550BD"/>
    <w:rsid w:val="008571BE"/>
    <w:rsid w:val="00860E0A"/>
    <w:rsid w:val="008629F3"/>
    <w:rsid w:val="00862FF6"/>
    <w:rsid w:val="0086315A"/>
    <w:rsid w:val="00870DFA"/>
    <w:rsid w:val="008713A9"/>
    <w:rsid w:val="00871E3B"/>
    <w:rsid w:val="0087231D"/>
    <w:rsid w:val="00872C59"/>
    <w:rsid w:val="0087451F"/>
    <w:rsid w:val="00875283"/>
    <w:rsid w:val="00876A81"/>
    <w:rsid w:val="0087703E"/>
    <w:rsid w:val="008772C8"/>
    <w:rsid w:val="00877A93"/>
    <w:rsid w:val="00885978"/>
    <w:rsid w:val="00885D94"/>
    <w:rsid w:val="00885EB0"/>
    <w:rsid w:val="00890712"/>
    <w:rsid w:val="00891667"/>
    <w:rsid w:val="0089220B"/>
    <w:rsid w:val="00893CBA"/>
    <w:rsid w:val="0089776B"/>
    <w:rsid w:val="008A0C9C"/>
    <w:rsid w:val="008A1035"/>
    <w:rsid w:val="008A34B8"/>
    <w:rsid w:val="008A5C12"/>
    <w:rsid w:val="008A61BC"/>
    <w:rsid w:val="008A6433"/>
    <w:rsid w:val="008A7E10"/>
    <w:rsid w:val="008B29F0"/>
    <w:rsid w:val="008B508D"/>
    <w:rsid w:val="008B53A5"/>
    <w:rsid w:val="008B789F"/>
    <w:rsid w:val="008C120D"/>
    <w:rsid w:val="008D19A9"/>
    <w:rsid w:val="008D2506"/>
    <w:rsid w:val="008D3E50"/>
    <w:rsid w:val="008E200D"/>
    <w:rsid w:val="008E2BCD"/>
    <w:rsid w:val="008E5054"/>
    <w:rsid w:val="008E547A"/>
    <w:rsid w:val="008E5C3A"/>
    <w:rsid w:val="008E74F0"/>
    <w:rsid w:val="008F01A6"/>
    <w:rsid w:val="008F2791"/>
    <w:rsid w:val="008F6129"/>
    <w:rsid w:val="008F694A"/>
    <w:rsid w:val="00900C14"/>
    <w:rsid w:val="00901EA3"/>
    <w:rsid w:val="00910265"/>
    <w:rsid w:val="00910ACC"/>
    <w:rsid w:val="009134D4"/>
    <w:rsid w:val="009259C5"/>
    <w:rsid w:val="0093236E"/>
    <w:rsid w:val="0094034D"/>
    <w:rsid w:val="0094517A"/>
    <w:rsid w:val="0094655D"/>
    <w:rsid w:val="009507A9"/>
    <w:rsid w:val="00951022"/>
    <w:rsid w:val="009526BD"/>
    <w:rsid w:val="00952A7E"/>
    <w:rsid w:val="009532C3"/>
    <w:rsid w:val="009539AC"/>
    <w:rsid w:val="009543B6"/>
    <w:rsid w:val="009544BC"/>
    <w:rsid w:val="00957BC7"/>
    <w:rsid w:val="00960AF1"/>
    <w:rsid w:val="00964306"/>
    <w:rsid w:val="00967FC4"/>
    <w:rsid w:val="00970C44"/>
    <w:rsid w:val="0097160E"/>
    <w:rsid w:val="009805D5"/>
    <w:rsid w:val="00980BFB"/>
    <w:rsid w:val="00983A7A"/>
    <w:rsid w:val="0098404A"/>
    <w:rsid w:val="009914F8"/>
    <w:rsid w:val="00992164"/>
    <w:rsid w:val="00995D7B"/>
    <w:rsid w:val="009972AF"/>
    <w:rsid w:val="009A004D"/>
    <w:rsid w:val="009A11A4"/>
    <w:rsid w:val="009A33B8"/>
    <w:rsid w:val="009A402A"/>
    <w:rsid w:val="009A533E"/>
    <w:rsid w:val="009A7820"/>
    <w:rsid w:val="009B2217"/>
    <w:rsid w:val="009C05EE"/>
    <w:rsid w:val="009C1D26"/>
    <w:rsid w:val="009C7A2A"/>
    <w:rsid w:val="009D67FC"/>
    <w:rsid w:val="009D728D"/>
    <w:rsid w:val="009E09A4"/>
    <w:rsid w:val="009E6453"/>
    <w:rsid w:val="009F24A7"/>
    <w:rsid w:val="009F5AB3"/>
    <w:rsid w:val="00A00581"/>
    <w:rsid w:val="00A0284D"/>
    <w:rsid w:val="00A02E25"/>
    <w:rsid w:val="00A03BED"/>
    <w:rsid w:val="00A03DC7"/>
    <w:rsid w:val="00A0567E"/>
    <w:rsid w:val="00A1584B"/>
    <w:rsid w:val="00A159F3"/>
    <w:rsid w:val="00A207A5"/>
    <w:rsid w:val="00A210C1"/>
    <w:rsid w:val="00A2190B"/>
    <w:rsid w:val="00A230A0"/>
    <w:rsid w:val="00A2392E"/>
    <w:rsid w:val="00A254E0"/>
    <w:rsid w:val="00A25C69"/>
    <w:rsid w:val="00A265DB"/>
    <w:rsid w:val="00A30341"/>
    <w:rsid w:val="00A34462"/>
    <w:rsid w:val="00A34512"/>
    <w:rsid w:val="00A369FC"/>
    <w:rsid w:val="00A40A52"/>
    <w:rsid w:val="00A44BFF"/>
    <w:rsid w:val="00A47852"/>
    <w:rsid w:val="00A47958"/>
    <w:rsid w:val="00A52B38"/>
    <w:rsid w:val="00A54932"/>
    <w:rsid w:val="00A56CE0"/>
    <w:rsid w:val="00A61058"/>
    <w:rsid w:val="00A62F21"/>
    <w:rsid w:val="00A64305"/>
    <w:rsid w:val="00A6521E"/>
    <w:rsid w:val="00A669FA"/>
    <w:rsid w:val="00A71BC3"/>
    <w:rsid w:val="00A72F4B"/>
    <w:rsid w:val="00A73626"/>
    <w:rsid w:val="00A736FF"/>
    <w:rsid w:val="00A75DDF"/>
    <w:rsid w:val="00A80361"/>
    <w:rsid w:val="00A820A8"/>
    <w:rsid w:val="00A8481E"/>
    <w:rsid w:val="00A84EFB"/>
    <w:rsid w:val="00A85365"/>
    <w:rsid w:val="00A8565F"/>
    <w:rsid w:val="00A86BE3"/>
    <w:rsid w:val="00A872B9"/>
    <w:rsid w:val="00A90919"/>
    <w:rsid w:val="00A93946"/>
    <w:rsid w:val="00A945B7"/>
    <w:rsid w:val="00A950D2"/>
    <w:rsid w:val="00A9562F"/>
    <w:rsid w:val="00A97979"/>
    <w:rsid w:val="00A97CDB"/>
    <w:rsid w:val="00AA442C"/>
    <w:rsid w:val="00AA4815"/>
    <w:rsid w:val="00AA639F"/>
    <w:rsid w:val="00AA7AA6"/>
    <w:rsid w:val="00AB1F7D"/>
    <w:rsid w:val="00AB20B9"/>
    <w:rsid w:val="00AB33F8"/>
    <w:rsid w:val="00AB3672"/>
    <w:rsid w:val="00AB5570"/>
    <w:rsid w:val="00AB6BBD"/>
    <w:rsid w:val="00AC0613"/>
    <w:rsid w:val="00AC1378"/>
    <w:rsid w:val="00AC2AD2"/>
    <w:rsid w:val="00AC2E42"/>
    <w:rsid w:val="00AC343D"/>
    <w:rsid w:val="00AC4223"/>
    <w:rsid w:val="00AC642D"/>
    <w:rsid w:val="00AC77C8"/>
    <w:rsid w:val="00AD0292"/>
    <w:rsid w:val="00AD0C79"/>
    <w:rsid w:val="00AD159C"/>
    <w:rsid w:val="00AD637D"/>
    <w:rsid w:val="00AD7E17"/>
    <w:rsid w:val="00AE09A9"/>
    <w:rsid w:val="00AE1AA5"/>
    <w:rsid w:val="00AE3F82"/>
    <w:rsid w:val="00AF079D"/>
    <w:rsid w:val="00AF23D3"/>
    <w:rsid w:val="00AF2721"/>
    <w:rsid w:val="00AF5A05"/>
    <w:rsid w:val="00AF7271"/>
    <w:rsid w:val="00B0074E"/>
    <w:rsid w:val="00B03159"/>
    <w:rsid w:val="00B041EB"/>
    <w:rsid w:val="00B06D57"/>
    <w:rsid w:val="00B07C3A"/>
    <w:rsid w:val="00B1397A"/>
    <w:rsid w:val="00B15C87"/>
    <w:rsid w:val="00B205BD"/>
    <w:rsid w:val="00B2149C"/>
    <w:rsid w:val="00B217BE"/>
    <w:rsid w:val="00B23BC9"/>
    <w:rsid w:val="00B23D75"/>
    <w:rsid w:val="00B2460A"/>
    <w:rsid w:val="00B2489A"/>
    <w:rsid w:val="00B275CC"/>
    <w:rsid w:val="00B335E4"/>
    <w:rsid w:val="00B336D2"/>
    <w:rsid w:val="00B37006"/>
    <w:rsid w:val="00B37858"/>
    <w:rsid w:val="00B416C0"/>
    <w:rsid w:val="00B44837"/>
    <w:rsid w:val="00B4669C"/>
    <w:rsid w:val="00B5004C"/>
    <w:rsid w:val="00B51FAB"/>
    <w:rsid w:val="00B56417"/>
    <w:rsid w:val="00B649FA"/>
    <w:rsid w:val="00B64CA5"/>
    <w:rsid w:val="00B65381"/>
    <w:rsid w:val="00B71F40"/>
    <w:rsid w:val="00B77AEC"/>
    <w:rsid w:val="00B840CE"/>
    <w:rsid w:val="00B855F2"/>
    <w:rsid w:val="00B876FE"/>
    <w:rsid w:val="00B87B33"/>
    <w:rsid w:val="00B94A91"/>
    <w:rsid w:val="00B96183"/>
    <w:rsid w:val="00BA0747"/>
    <w:rsid w:val="00BA0A51"/>
    <w:rsid w:val="00BB620C"/>
    <w:rsid w:val="00BC04EC"/>
    <w:rsid w:val="00BC11E0"/>
    <w:rsid w:val="00BC5293"/>
    <w:rsid w:val="00BD07A3"/>
    <w:rsid w:val="00BD14B0"/>
    <w:rsid w:val="00BD5DF5"/>
    <w:rsid w:val="00BD6EA5"/>
    <w:rsid w:val="00BE3609"/>
    <w:rsid w:val="00BE43BA"/>
    <w:rsid w:val="00BE4CB9"/>
    <w:rsid w:val="00BF04FF"/>
    <w:rsid w:val="00BF072C"/>
    <w:rsid w:val="00BF1F42"/>
    <w:rsid w:val="00BF2598"/>
    <w:rsid w:val="00BF36E8"/>
    <w:rsid w:val="00BF7231"/>
    <w:rsid w:val="00C03424"/>
    <w:rsid w:val="00C06B37"/>
    <w:rsid w:val="00C10C6E"/>
    <w:rsid w:val="00C12B42"/>
    <w:rsid w:val="00C1328C"/>
    <w:rsid w:val="00C13551"/>
    <w:rsid w:val="00C150CE"/>
    <w:rsid w:val="00C166C6"/>
    <w:rsid w:val="00C21F17"/>
    <w:rsid w:val="00C224BA"/>
    <w:rsid w:val="00C23848"/>
    <w:rsid w:val="00C24C6A"/>
    <w:rsid w:val="00C260F9"/>
    <w:rsid w:val="00C2674E"/>
    <w:rsid w:val="00C27800"/>
    <w:rsid w:val="00C34EE8"/>
    <w:rsid w:val="00C35381"/>
    <w:rsid w:val="00C36BCA"/>
    <w:rsid w:val="00C377FE"/>
    <w:rsid w:val="00C4041E"/>
    <w:rsid w:val="00C4276D"/>
    <w:rsid w:val="00C4480D"/>
    <w:rsid w:val="00C4656C"/>
    <w:rsid w:val="00C50D56"/>
    <w:rsid w:val="00C51577"/>
    <w:rsid w:val="00C540E9"/>
    <w:rsid w:val="00C56D36"/>
    <w:rsid w:val="00C56DF6"/>
    <w:rsid w:val="00C6588C"/>
    <w:rsid w:val="00C665DD"/>
    <w:rsid w:val="00C676AA"/>
    <w:rsid w:val="00C73A61"/>
    <w:rsid w:val="00C7753D"/>
    <w:rsid w:val="00C805C2"/>
    <w:rsid w:val="00C807BD"/>
    <w:rsid w:val="00C817DB"/>
    <w:rsid w:val="00C82A14"/>
    <w:rsid w:val="00C83412"/>
    <w:rsid w:val="00C93E39"/>
    <w:rsid w:val="00C951BD"/>
    <w:rsid w:val="00C9533C"/>
    <w:rsid w:val="00C97358"/>
    <w:rsid w:val="00C97C02"/>
    <w:rsid w:val="00CA05F5"/>
    <w:rsid w:val="00CA2760"/>
    <w:rsid w:val="00CB4356"/>
    <w:rsid w:val="00CB4B11"/>
    <w:rsid w:val="00CB5D10"/>
    <w:rsid w:val="00CB6848"/>
    <w:rsid w:val="00CB6C98"/>
    <w:rsid w:val="00CD5BD3"/>
    <w:rsid w:val="00CD7B3F"/>
    <w:rsid w:val="00CD7E4E"/>
    <w:rsid w:val="00CE2EF4"/>
    <w:rsid w:val="00CE3A44"/>
    <w:rsid w:val="00CE6A63"/>
    <w:rsid w:val="00CF7F47"/>
    <w:rsid w:val="00D03B80"/>
    <w:rsid w:val="00D04A8B"/>
    <w:rsid w:val="00D058F3"/>
    <w:rsid w:val="00D05A5B"/>
    <w:rsid w:val="00D10B56"/>
    <w:rsid w:val="00D15C2C"/>
    <w:rsid w:val="00D15F51"/>
    <w:rsid w:val="00D21345"/>
    <w:rsid w:val="00D25425"/>
    <w:rsid w:val="00D332D6"/>
    <w:rsid w:val="00D346DF"/>
    <w:rsid w:val="00D349A4"/>
    <w:rsid w:val="00D364E9"/>
    <w:rsid w:val="00D365AE"/>
    <w:rsid w:val="00D368E9"/>
    <w:rsid w:val="00D42EF5"/>
    <w:rsid w:val="00D45CEC"/>
    <w:rsid w:val="00D464DF"/>
    <w:rsid w:val="00D56B61"/>
    <w:rsid w:val="00D56CD2"/>
    <w:rsid w:val="00D63BCE"/>
    <w:rsid w:val="00D70014"/>
    <w:rsid w:val="00D70636"/>
    <w:rsid w:val="00D70DD1"/>
    <w:rsid w:val="00D7241C"/>
    <w:rsid w:val="00D724C4"/>
    <w:rsid w:val="00D729FC"/>
    <w:rsid w:val="00D73242"/>
    <w:rsid w:val="00D758E7"/>
    <w:rsid w:val="00D7661B"/>
    <w:rsid w:val="00D86BAA"/>
    <w:rsid w:val="00D94C57"/>
    <w:rsid w:val="00D95EDF"/>
    <w:rsid w:val="00D97739"/>
    <w:rsid w:val="00DA32EF"/>
    <w:rsid w:val="00DA5017"/>
    <w:rsid w:val="00DB2111"/>
    <w:rsid w:val="00DB2498"/>
    <w:rsid w:val="00DC278B"/>
    <w:rsid w:val="00DC4E2F"/>
    <w:rsid w:val="00DC5038"/>
    <w:rsid w:val="00DC64D7"/>
    <w:rsid w:val="00DD1C88"/>
    <w:rsid w:val="00DD6232"/>
    <w:rsid w:val="00DD6584"/>
    <w:rsid w:val="00DD6A3A"/>
    <w:rsid w:val="00DD6CFA"/>
    <w:rsid w:val="00DE0D77"/>
    <w:rsid w:val="00DE38FD"/>
    <w:rsid w:val="00DE4A79"/>
    <w:rsid w:val="00DE7CEA"/>
    <w:rsid w:val="00DF4DA6"/>
    <w:rsid w:val="00DF4E6B"/>
    <w:rsid w:val="00DF5465"/>
    <w:rsid w:val="00DF6ADE"/>
    <w:rsid w:val="00DF7B10"/>
    <w:rsid w:val="00E0004B"/>
    <w:rsid w:val="00E0400B"/>
    <w:rsid w:val="00E05050"/>
    <w:rsid w:val="00E0746A"/>
    <w:rsid w:val="00E11674"/>
    <w:rsid w:val="00E11943"/>
    <w:rsid w:val="00E11CBD"/>
    <w:rsid w:val="00E11DDB"/>
    <w:rsid w:val="00E14C4A"/>
    <w:rsid w:val="00E16957"/>
    <w:rsid w:val="00E16B38"/>
    <w:rsid w:val="00E2001F"/>
    <w:rsid w:val="00E2111B"/>
    <w:rsid w:val="00E251F8"/>
    <w:rsid w:val="00E25237"/>
    <w:rsid w:val="00E259AC"/>
    <w:rsid w:val="00E334DB"/>
    <w:rsid w:val="00E344D6"/>
    <w:rsid w:val="00E35A74"/>
    <w:rsid w:val="00E363A9"/>
    <w:rsid w:val="00E40454"/>
    <w:rsid w:val="00E418F5"/>
    <w:rsid w:val="00E42BCA"/>
    <w:rsid w:val="00E431D8"/>
    <w:rsid w:val="00E44C3F"/>
    <w:rsid w:val="00E531DB"/>
    <w:rsid w:val="00E558EB"/>
    <w:rsid w:val="00E55C82"/>
    <w:rsid w:val="00E60A1C"/>
    <w:rsid w:val="00E62ED3"/>
    <w:rsid w:val="00E630BC"/>
    <w:rsid w:val="00E63809"/>
    <w:rsid w:val="00E67D52"/>
    <w:rsid w:val="00E72374"/>
    <w:rsid w:val="00E742C6"/>
    <w:rsid w:val="00E75E63"/>
    <w:rsid w:val="00E80020"/>
    <w:rsid w:val="00E81568"/>
    <w:rsid w:val="00E81BE9"/>
    <w:rsid w:val="00E82389"/>
    <w:rsid w:val="00E82C02"/>
    <w:rsid w:val="00E8733D"/>
    <w:rsid w:val="00E87A1B"/>
    <w:rsid w:val="00E9188C"/>
    <w:rsid w:val="00E93840"/>
    <w:rsid w:val="00E94307"/>
    <w:rsid w:val="00E97F4F"/>
    <w:rsid w:val="00EA1264"/>
    <w:rsid w:val="00EA4FE5"/>
    <w:rsid w:val="00EA5914"/>
    <w:rsid w:val="00EA7818"/>
    <w:rsid w:val="00EB06DA"/>
    <w:rsid w:val="00EB11A0"/>
    <w:rsid w:val="00EB68D9"/>
    <w:rsid w:val="00EC1293"/>
    <w:rsid w:val="00EC2BB5"/>
    <w:rsid w:val="00EC3259"/>
    <w:rsid w:val="00ED0FFB"/>
    <w:rsid w:val="00ED18AC"/>
    <w:rsid w:val="00ED590E"/>
    <w:rsid w:val="00ED6380"/>
    <w:rsid w:val="00ED7772"/>
    <w:rsid w:val="00EE6B0D"/>
    <w:rsid w:val="00EE7BD1"/>
    <w:rsid w:val="00EF072B"/>
    <w:rsid w:val="00EF62C8"/>
    <w:rsid w:val="00EF716B"/>
    <w:rsid w:val="00F001D6"/>
    <w:rsid w:val="00F0169A"/>
    <w:rsid w:val="00F024EC"/>
    <w:rsid w:val="00F0414D"/>
    <w:rsid w:val="00F050F9"/>
    <w:rsid w:val="00F053ED"/>
    <w:rsid w:val="00F0679A"/>
    <w:rsid w:val="00F1068B"/>
    <w:rsid w:val="00F12886"/>
    <w:rsid w:val="00F15E10"/>
    <w:rsid w:val="00F163C7"/>
    <w:rsid w:val="00F21271"/>
    <w:rsid w:val="00F228AF"/>
    <w:rsid w:val="00F24FC4"/>
    <w:rsid w:val="00F25EEF"/>
    <w:rsid w:val="00F2670B"/>
    <w:rsid w:val="00F30F64"/>
    <w:rsid w:val="00F30F94"/>
    <w:rsid w:val="00F34466"/>
    <w:rsid w:val="00F36EC4"/>
    <w:rsid w:val="00F379FF"/>
    <w:rsid w:val="00F40609"/>
    <w:rsid w:val="00F40F29"/>
    <w:rsid w:val="00F41731"/>
    <w:rsid w:val="00F43BF4"/>
    <w:rsid w:val="00F4793C"/>
    <w:rsid w:val="00F50986"/>
    <w:rsid w:val="00F5160D"/>
    <w:rsid w:val="00F529AB"/>
    <w:rsid w:val="00F52C13"/>
    <w:rsid w:val="00F537C6"/>
    <w:rsid w:val="00F56B2C"/>
    <w:rsid w:val="00F6033D"/>
    <w:rsid w:val="00F60E4D"/>
    <w:rsid w:val="00F60F6A"/>
    <w:rsid w:val="00F62592"/>
    <w:rsid w:val="00F7335B"/>
    <w:rsid w:val="00F74C17"/>
    <w:rsid w:val="00F841CA"/>
    <w:rsid w:val="00F851E0"/>
    <w:rsid w:val="00F9069B"/>
    <w:rsid w:val="00F923DA"/>
    <w:rsid w:val="00F9324E"/>
    <w:rsid w:val="00F94861"/>
    <w:rsid w:val="00FA0B3D"/>
    <w:rsid w:val="00FA2AF8"/>
    <w:rsid w:val="00FA5FB8"/>
    <w:rsid w:val="00FB00A6"/>
    <w:rsid w:val="00FB3ADA"/>
    <w:rsid w:val="00FB433E"/>
    <w:rsid w:val="00FB52D6"/>
    <w:rsid w:val="00FC6F65"/>
    <w:rsid w:val="00FD05DD"/>
    <w:rsid w:val="00FD08DF"/>
    <w:rsid w:val="00FD1AA9"/>
    <w:rsid w:val="00FD29AB"/>
    <w:rsid w:val="00FE70B5"/>
    <w:rsid w:val="00FF21DE"/>
    <w:rsid w:val="00FF2F28"/>
    <w:rsid w:val="00FF6576"/>
    <w:rsid w:val="2C7BF83F"/>
    <w:rsid w:val="2F39FF84"/>
    <w:rsid w:val="2F49E51F"/>
    <w:rsid w:val="32BEBCDE"/>
    <w:rsid w:val="48FA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5078DDED"/>
  <w15:docId w15:val="{DC380F52-2D02-4D33-AB29-CAD8EEE8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1" w:unhideWhenUsed="1" w:qFormat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E3F82"/>
    <w:rPr>
      <w:rFonts w:ascii="Segoe UI" w:hAnsi="Segoe UI"/>
    </w:rPr>
  </w:style>
  <w:style w:type="paragraph" w:styleId="Heading1">
    <w:name w:val="heading 1"/>
    <w:basedOn w:val="Heading2"/>
    <w:next w:val="BodyText"/>
    <w:link w:val="Heading1Char"/>
    <w:qFormat/>
    <w:rsid w:val="005B2B68"/>
    <w:pPr>
      <w:numPr>
        <w:numId w:val="54"/>
      </w:numPr>
      <w:outlineLvl w:val="0"/>
    </w:pPr>
    <w:rPr>
      <w:rFonts w:ascii="Segoe UI Semibold" w:eastAsiaTheme="minorHAnsi" w:hAnsi="Segoe UI Semibold"/>
      <w:color w:val="00446A" w:themeColor="background2"/>
      <w:sz w:val="24"/>
      <w:szCs w:val="24"/>
      <w:lang w:eastAsia="en-GB" w:bidi="ar-SA"/>
    </w:rPr>
  </w:style>
  <w:style w:type="paragraph" w:styleId="Heading2">
    <w:name w:val="heading 2"/>
    <w:basedOn w:val="Normal"/>
    <w:next w:val="BodyText"/>
    <w:link w:val="Heading2Char"/>
    <w:qFormat/>
    <w:rsid w:val="009E6453"/>
    <w:pPr>
      <w:keepNext/>
      <w:spacing w:before="180" w:after="120" w:line="240" w:lineRule="auto"/>
      <w:outlineLvl w:val="1"/>
    </w:pPr>
    <w:rPr>
      <w:rFonts w:eastAsiaTheme="majorEastAsia"/>
      <w:bCs/>
      <w:iCs/>
      <w:color w:val="1192D1"/>
      <w:sz w:val="22"/>
      <w:szCs w:val="28"/>
      <w:lang w:val="en-GB"/>
    </w:rPr>
  </w:style>
  <w:style w:type="paragraph" w:styleId="Heading3">
    <w:name w:val="heading 3"/>
    <w:basedOn w:val="Normal"/>
    <w:next w:val="BodyText"/>
    <w:link w:val="Heading3Char"/>
    <w:qFormat/>
    <w:rsid w:val="00C82A14"/>
    <w:pPr>
      <w:keepNext/>
      <w:spacing w:before="180" w:after="60" w:line="240" w:lineRule="auto"/>
      <w:outlineLvl w:val="2"/>
    </w:pPr>
    <w:rPr>
      <w:rFonts w:eastAsiaTheme="majorEastAsia"/>
      <w:bCs/>
      <w:color w:val="00A890" w:themeColor="accent3"/>
      <w:sz w:val="21"/>
      <w:szCs w:val="26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7BD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7BD"/>
    <w:pPr>
      <w:spacing w:before="240" w:after="60" w:line="240" w:lineRule="auto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7BD"/>
    <w:pPr>
      <w:spacing w:before="240" w:after="60" w:line="240" w:lineRule="auto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7BD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7BD"/>
    <w:pPr>
      <w:spacing w:before="240" w:after="60" w:line="240" w:lineRule="auto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2B68"/>
    <w:rPr>
      <w:rFonts w:ascii="Segoe UI Semibold" w:hAnsi="Segoe UI Semibold"/>
      <w:bCs/>
      <w:iCs/>
      <w:color w:val="00446A" w:themeColor="background2"/>
      <w:sz w:val="24"/>
      <w:szCs w:val="24"/>
      <w:lang w:val="en-GB" w:eastAsia="en-GB" w:bidi="ar-SA"/>
    </w:rPr>
  </w:style>
  <w:style w:type="paragraph" w:styleId="BodyText">
    <w:name w:val="Body Text"/>
    <w:basedOn w:val="Normal"/>
    <w:link w:val="BodyTextChar"/>
    <w:qFormat/>
    <w:rsid w:val="007D6506"/>
    <w:pPr>
      <w:spacing w:line="240" w:lineRule="auto"/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7D6506"/>
    <w:rPr>
      <w:rFonts w:ascii="Segoe UI" w:hAnsi="Segoe UI"/>
      <w:lang w:val="en-GB"/>
    </w:rPr>
  </w:style>
  <w:style w:type="character" w:customStyle="1" w:styleId="Heading2Char">
    <w:name w:val="Heading 2 Char"/>
    <w:basedOn w:val="DefaultParagraphFont"/>
    <w:link w:val="Heading2"/>
    <w:rsid w:val="009E6453"/>
    <w:rPr>
      <w:rFonts w:ascii="Segoe UI" w:eastAsiaTheme="majorEastAsia" w:hAnsi="Segoe UI"/>
      <w:bCs/>
      <w:iCs/>
      <w:color w:val="1192D1"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C82A14"/>
    <w:rPr>
      <w:rFonts w:ascii="Segoe UI" w:eastAsiaTheme="majorEastAsia" w:hAnsi="Segoe UI"/>
      <w:bCs/>
      <w:color w:val="00A890" w:themeColor="accent3"/>
      <w:sz w:val="21"/>
      <w:szCs w:val="26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7B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7B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7B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7B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7BD"/>
    <w:rPr>
      <w:rFonts w:asciiTheme="majorHAnsi" w:eastAsiaTheme="majorEastAsia" w:hAnsiTheme="majorHAnsi"/>
    </w:rPr>
  </w:style>
  <w:style w:type="paragraph" w:styleId="List">
    <w:name w:val="List"/>
    <w:basedOn w:val="Normal"/>
    <w:link w:val="ListChar"/>
    <w:qFormat/>
    <w:rsid w:val="00821C0B"/>
    <w:pPr>
      <w:numPr>
        <w:numId w:val="10"/>
      </w:numPr>
      <w:contextualSpacing/>
    </w:pPr>
    <w:rPr>
      <w:lang w:val="en-GB"/>
    </w:rPr>
  </w:style>
  <w:style w:type="paragraph" w:styleId="ListBullet">
    <w:name w:val="List Bullet"/>
    <w:basedOn w:val="Normal"/>
    <w:uiPriority w:val="1"/>
    <w:semiHidden/>
    <w:qFormat/>
    <w:rsid w:val="00C807BD"/>
    <w:pPr>
      <w:numPr>
        <w:numId w:val="2"/>
      </w:numPr>
      <w:spacing w:after="240"/>
      <w:contextualSpacing/>
    </w:pPr>
    <w:rPr>
      <w:lang w:val="en-GB"/>
    </w:rPr>
  </w:style>
  <w:style w:type="paragraph" w:styleId="ListNumber">
    <w:name w:val="List Number"/>
    <w:basedOn w:val="Normal"/>
    <w:uiPriority w:val="1"/>
    <w:semiHidden/>
    <w:qFormat/>
    <w:rsid w:val="00C807BD"/>
    <w:pPr>
      <w:numPr>
        <w:numId w:val="4"/>
      </w:numPr>
      <w:spacing w:after="240"/>
      <w:contextualSpacing/>
    </w:pPr>
    <w:rPr>
      <w:lang w:val="en-GB"/>
    </w:rPr>
  </w:style>
  <w:style w:type="paragraph" w:styleId="Title">
    <w:name w:val="Title"/>
    <w:basedOn w:val="Normal"/>
    <w:next w:val="Heading1"/>
    <w:link w:val="TitleChar"/>
    <w:uiPriority w:val="2"/>
    <w:qFormat/>
    <w:rsid w:val="007D6506"/>
    <w:pPr>
      <w:spacing w:before="240" w:after="720" w:line="240" w:lineRule="auto"/>
      <w:jc w:val="center"/>
    </w:pPr>
    <w:rPr>
      <w:b/>
      <w:color w:val="00446A" w:themeColor="background2"/>
      <w:sz w:val="44"/>
      <w:szCs w:val="44"/>
      <w:lang w:val="en-GB"/>
    </w:rPr>
  </w:style>
  <w:style w:type="character" w:customStyle="1" w:styleId="TitleChar">
    <w:name w:val="Title Char"/>
    <w:basedOn w:val="DefaultParagraphFont"/>
    <w:link w:val="Title"/>
    <w:uiPriority w:val="2"/>
    <w:rsid w:val="007D6506"/>
    <w:rPr>
      <w:rFonts w:ascii="Segoe UI" w:hAnsi="Segoe UI"/>
      <w:b/>
      <w:color w:val="00446A" w:themeColor="background2"/>
      <w:sz w:val="44"/>
      <w:szCs w:val="44"/>
      <w:lang w:val="en-GB"/>
    </w:rPr>
  </w:style>
  <w:style w:type="paragraph" w:styleId="Closing">
    <w:name w:val="Closing"/>
    <w:basedOn w:val="Normal"/>
    <w:link w:val="ClosingChar"/>
    <w:uiPriority w:val="1"/>
    <w:qFormat/>
    <w:rsid w:val="007D6506"/>
    <w:pPr>
      <w:spacing w:before="360" w:after="840" w:line="240" w:lineRule="auto"/>
    </w:pPr>
    <w:rPr>
      <w:lang w:val="en-GB"/>
    </w:rPr>
  </w:style>
  <w:style w:type="character" w:customStyle="1" w:styleId="ClosingChar">
    <w:name w:val="Closing Char"/>
    <w:basedOn w:val="DefaultParagraphFont"/>
    <w:link w:val="Closing"/>
    <w:uiPriority w:val="1"/>
    <w:rsid w:val="007D6506"/>
    <w:rPr>
      <w:rFonts w:ascii="Segoe UI" w:hAnsi="Segoe UI"/>
      <w:lang w:val="en-GB"/>
    </w:rPr>
  </w:style>
  <w:style w:type="paragraph" w:styleId="Signature">
    <w:name w:val="Signature"/>
    <w:basedOn w:val="Normal"/>
    <w:link w:val="SignatureChar"/>
    <w:qFormat/>
    <w:rsid w:val="007D6506"/>
    <w:pPr>
      <w:spacing w:after="0" w:line="240" w:lineRule="auto"/>
    </w:pPr>
    <w:rPr>
      <w:rFonts w:cstheme="minorBidi"/>
      <w:b/>
      <w:szCs w:val="22"/>
      <w:lang w:val="en-GB" w:bidi="ar-SA"/>
    </w:rPr>
  </w:style>
  <w:style w:type="character" w:customStyle="1" w:styleId="SignatureChar">
    <w:name w:val="Signature Char"/>
    <w:basedOn w:val="DefaultParagraphFont"/>
    <w:link w:val="Signature"/>
    <w:rsid w:val="007D6506"/>
    <w:rPr>
      <w:rFonts w:ascii="Segoe UI" w:hAnsi="Segoe UI" w:cstheme="minorBidi"/>
      <w:b/>
      <w:szCs w:val="22"/>
      <w:lang w:val="en-GB" w:bidi="ar-SA"/>
    </w:rPr>
  </w:style>
  <w:style w:type="paragraph" w:styleId="Salutation">
    <w:name w:val="Salutation"/>
    <w:basedOn w:val="Normal"/>
    <w:next w:val="Normal"/>
    <w:link w:val="SalutationChar"/>
    <w:uiPriority w:val="1"/>
    <w:qFormat/>
    <w:rsid w:val="007D6506"/>
    <w:pPr>
      <w:spacing w:after="240" w:line="240" w:lineRule="auto"/>
    </w:pPr>
    <w:rPr>
      <w:lang w:val="en-GB"/>
    </w:rPr>
  </w:style>
  <w:style w:type="character" w:customStyle="1" w:styleId="SalutationChar">
    <w:name w:val="Salutation Char"/>
    <w:basedOn w:val="DefaultParagraphFont"/>
    <w:link w:val="Salutation"/>
    <w:uiPriority w:val="1"/>
    <w:rsid w:val="007D6506"/>
    <w:rPr>
      <w:rFonts w:ascii="Segoe UI" w:hAnsi="Segoe UI"/>
      <w:lang w:val="en-GB"/>
    </w:rPr>
  </w:style>
  <w:style w:type="paragraph" w:styleId="Date">
    <w:name w:val="Date"/>
    <w:basedOn w:val="Normal"/>
    <w:next w:val="Normal"/>
    <w:link w:val="DateChar"/>
    <w:uiPriority w:val="1"/>
    <w:qFormat/>
    <w:rsid w:val="007D6506"/>
    <w:pPr>
      <w:spacing w:after="0" w:line="240" w:lineRule="auto"/>
      <w:jc w:val="right"/>
    </w:pPr>
    <w:rPr>
      <w:sz w:val="22"/>
      <w:lang w:val="en-GB"/>
    </w:rPr>
  </w:style>
  <w:style w:type="character" w:customStyle="1" w:styleId="DateChar">
    <w:name w:val="Date Char"/>
    <w:basedOn w:val="DefaultParagraphFont"/>
    <w:link w:val="Date"/>
    <w:uiPriority w:val="1"/>
    <w:rsid w:val="007D6506"/>
    <w:rPr>
      <w:rFonts w:ascii="Segoe UI" w:hAnsi="Segoe UI"/>
      <w:sz w:val="22"/>
      <w:lang w:val="en-GB"/>
    </w:rPr>
  </w:style>
  <w:style w:type="paragraph" w:styleId="BodyText2">
    <w:name w:val="Body Text 2"/>
    <w:basedOn w:val="BodyText"/>
    <w:link w:val="BodyText2Char"/>
    <w:uiPriority w:val="99"/>
    <w:semiHidden/>
    <w:qFormat/>
    <w:rsid w:val="00C807BD"/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07BD"/>
    <w:rPr>
      <w:lang w:val="en-GB"/>
    </w:rPr>
  </w:style>
  <w:style w:type="character" w:styleId="Hyperlink">
    <w:name w:val="Hyperlink"/>
    <w:basedOn w:val="DefaultParagraphFont"/>
    <w:uiPriority w:val="1"/>
    <w:unhideWhenUsed/>
    <w:qFormat/>
    <w:rsid w:val="007D6506"/>
    <w:rPr>
      <w:rFonts w:ascii="Segoe UI" w:hAnsi="Segoe UI"/>
      <w:color w:val="0CA7FF" w:themeColor="background2" w:themeTint="99"/>
      <w:sz w:val="20"/>
      <w:u w:val="single"/>
    </w:rPr>
  </w:style>
  <w:style w:type="paragraph" w:styleId="NoSpacing">
    <w:name w:val="No Spacing"/>
    <w:basedOn w:val="Normal"/>
    <w:link w:val="NoSpacingChar"/>
    <w:qFormat/>
    <w:rsid w:val="007D6506"/>
    <w:pPr>
      <w:spacing w:after="0" w:line="240" w:lineRule="auto"/>
    </w:pPr>
    <w:rPr>
      <w:szCs w:val="32"/>
      <w:lang w:val="en-GB"/>
    </w:rPr>
  </w:style>
  <w:style w:type="character" w:customStyle="1" w:styleId="NoSpacingChar">
    <w:name w:val="No Spacing Char"/>
    <w:basedOn w:val="DefaultParagraphFont"/>
    <w:link w:val="NoSpacing"/>
    <w:rsid w:val="007D6506"/>
    <w:rPr>
      <w:rFonts w:ascii="Segoe UI" w:hAnsi="Segoe UI"/>
      <w:szCs w:val="32"/>
      <w:lang w:val="en-GB"/>
    </w:rPr>
  </w:style>
  <w:style w:type="paragraph" w:styleId="TOCHeading">
    <w:name w:val="TOC Heading"/>
    <w:next w:val="Normal"/>
    <w:uiPriority w:val="5"/>
    <w:qFormat/>
    <w:rsid w:val="007D6506"/>
    <w:pPr>
      <w:keepNext/>
      <w:spacing w:before="200"/>
    </w:pPr>
    <w:rPr>
      <w:rFonts w:ascii="Segoe UI" w:eastAsiaTheme="majorEastAsia" w:hAnsi="Segoe UI"/>
      <w:b/>
      <w:bCs/>
      <w:color w:val="00446A" w:themeColor="background2"/>
      <w:kern w:val="32"/>
      <w:sz w:val="36"/>
      <w:szCs w:val="32"/>
      <w:lang w:val="en-GB"/>
    </w:rPr>
  </w:style>
  <w:style w:type="paragraph" w:customStyle="1" w:styleId="bwFrontPageScheme">
    <w:name w:val="bwFrontPageScheme"/>
    <w:basedOn w:val="Normal"/>
    <w:uiPriority w:val="4"/>
    <w:qFormat/>
    <w:rsid w:val="007D6506"/>
    <w:pPr>
      <w:spacing w:after="0" w:line="240" w:lineRule="auto"/>
      <w:jc w:val="right"/>
    </w:pPr>
    <w:rPr>
      <w:b/>
      <w:color w:val="00446A"/>
      <w:sz w:val="64"/>
      <w:lang w:val="en-GB"/>
    </w:rPr>
  </w:style>
  <w:style w:type="paragraph" w:customStyle="1" w:styleId="bwFrontPageJob">
    <w:name w:val="bwFrontPageJob"/>
    <w:basedOn w:val="Normal"/>
    <w:uiPriority w:val="4"/>
    <w:qFormat/>
    <w:rsid w:val="007D6506"/>
    <w:pPr>
      <w:spacing w:after="0" w:line="240" w:lineRule="auto"/>
      <w:jc w:val="right"/>
    </w:pPr>
    <w:rPr>
      <w:color w:val="00446A"/>
      <w:sz w:val="36"/>
      <w:lang w:val="en-GB"/>
    </w:rPr>
  </w:style>
  <w:style w:type="paragraph" w:customStyle="1" w:styleId="bwFrontPageDetails">
    <w:name w:val="bwFrontPageDetails"/>
    <w:basedOn w:val="Normal"/>
    <w:uiPriority w:val="4"/>
    <w:qFormat/>
    <w:rsid w:val="007D6506"/>
    <w:pPr>
      <w:spacing w:before="60" w:after="0" w:line="240" w:lineRule="auto"/>
      <w:jc w:val="right"/>
    </w:pPr>
    <w:rPr>
      <w:color w:val="00446A"/>
      <w:sz w:val="28"/>
      <w:lang w:val="en-GB"/>
    </w:rPr>
  </w:style>
  <w:style w:type="paragraph" w:customStyle="1" w:styleId="bwFrontPageDate">
    <w:name w:val="bwFrontPageDate"/>
    <w:basedOn w:val="Normal"/>
    <w:uiPriority w:val="4"/>
    <w:qFormat/>
    <w:rsid w:val="007D6506"/>
    <w:pPr>
      <w:spacing w:before="240" w:after="0" w:line="240" w:lineRule="auto"/>
      <w:jc w:val="right"/>
    </w:pPr>
    <w:rPr>
      <w:color w:val="00446A"/>
      <w:lang w:val="en-GB"/>
    </w:rPr>
  </w:style>
  <w:style w:type="paragraph" w:customStyle="1" w:styleId="AppendixHeading">
    <w:name w:val="Appendix Heading"/>
    <w:basedOn w:val="Normal"/>
    <w:next w:val="Normal"/>
    <w:uiPriority w:val="2"/>
    <w:qFormat/>
    <w:rsid w:val="007D6506"/>
    <w:pPr>
      <w:pageBreakBefore/>
      <w:numPr>
        <w:numId w:val="5"/>
      </w:numPr>
      <w:spacing w:before="240" w:after="240" w:line="240" w:lineRule="auto"/>
    </w:pPr>
    <w:rPr>
      <w:b/>
      <w:color w:val="00446A" w:themeColor="background2"/>
      <w:sz w:val="36"/>
      <w:lang w:val="en-GB"/>
    </w:rPr>
  </w:style>
  <w:style w:type="paragraph" w:customStyle="1" w:styleId="bwFooterLeft">
    <w:name w:val="bwFooterLeft"/>
    <w:basedOn w:val="Normal"/>
    <w:uiPriority w:val="3"/>
    <w:qFormat/>
    <w:rsid w:val="007D6506"/>
    <w:pPr>
      <w:spacing w:after="0" w:line="240" w:lineRule="auto"/>
    </w:pPr>
    <w:rPr>
      <w:color w:val="00446A" w:themeColor="text2"/>
      <w:sz w:val="13"/>
      <w:szCs w:val="22"/>
      <w:lang w:val="en-GB"/>
    </w:rPr>
  </w:style>
  <w:style w:type="paragraph" w:customStyle="1" w:styleId="bwFooterRight">
    <w:name w:val="bwFooterRight"/>
    <w:basedOn w:val="Normal"/>
    <w:uiPriority w:val="3"/>
    <w:qFormat/>
    <w:rsid w:val="007D6506"/>
    <w:pPr>
      <w:spacing w:after="0" w:line="240" w:lineRule="auto"/>
      <w:jc w:val="right"/>
    </w:pPr>
    <w:rPr>
      <w:color w:val="00446A" w:themeColor="text2"/>
      <w:sz w:val="13"/>
      <w:szCs w:val="22"/>
      <w:lang w:val="en-GB"/>
    </w:rPr>
  </w:style>
  <w:style w:type="paragraph" w:customStyle="1" w:styleId="AppendixBodyText">
    <w:name w:val="Appendix Body Text"/>
    <w:basedOn w:val="Normal"/>
    <w:link w:val="AppendixBodyTextChar"/>
    <w:uiPriority w:val="2"/>
    <w:qFormat/>
    <w:rsid w:val="007D6506"/>
    <w:pPr>
      <w:spacing w:line="240" w:lineRule="auto"/>
      <w:jc w:val="both"/>
    </w:pPr>
    <w:rPr>
      <w:lang w:val="en-GB"/>
    </w:rPr>
  </w:style>
  <w:style w:type="character" w:customStyle="1" w:styleId="AppendixBodyTextChar">
    <w:name w:val="Appendix Body Text Char"/>
    <w:basedOn w:val="DefaultParagraphFont"/>
    <w:link w:val="AppendixBodyText"/>
    <w:uiPriority w:val="2"/>
    <w:rsid w:val="007D6506"/>
    <w:rPr>
      <w:rFonts w:ascii="Segoe UI" w:hAnsi="Segoe UI"/>
      <w:lang w:val="en-GB"/>
    </w:rPr>
  </w:style>
  <w:style w:type="paragraph" w:customStyle="1" w:styleId="Subject">
    <w:name w:val="Subject"/>
    <w:basedOn w:val="Normal"/>
    <w:next w:val="BodyText"/>
    <w:link w:val="SubjectChar"/>
    <w:qFormat/>
    <w:rsid w:val="00821C0B"/>
    <w:pPr>
      <w:spacing w:after="300" w:line="240" w:lineRule="auto"/>
      <w:contextualSpacing/>
    </w:pPr>
    <w:rPr>
      <w:rFonts w:cstheme="minorBidi"/>
      <w:b/>
      <w:color w:val="1192D1"/>
      <w:sz w:val="22"/>
      <w:szCs w:val="22"/>
      <w:lang w:val="en-GB" w:bidi="ar-SA"/>
    </w:rPr>
  </w:style>
  <w:style w:type="paragraph" w:customStyle="1" w:styleId="AppendixListBullet">
    <w:name w:val="Appendix List Bullet"/>
    <w:basedOn w:val="ListBullet"/>
    <w:uiPriority w:val="2"/>
    <w:semiHidden/>
    <w:qFormat/>
    <w:rsid w:val="00C807BD"/>
    <w:pPr>
      <w:numPr>
        <w:numId w:val="0"/>
      </w:numPr>
    </w:pPr>
  </w:style>
  <w:style w:type="paragraph" w:customStyle="1" w:styleId="AppendixListNumber">
    <w:name w:val="Appendix List Number"/>
    <w:basedOn w:val="ListNumber"/>
    <w:uiPriority w:val="2"/>
    <w:semiHidden/>
    <w:qFormat/>
    <w:rsid w:val="00C807BD"/>
    <w:pPr>
      <w:numPr>
        <w:numId w:val="0"/>
      </w:numPr>
    </w:pPr>
  </w:style>
  <w:style w:type="paragraph" w:customStyle="1" w:styleId="AppendixSubheading">
    <w:name w:val="Appendix Subheading"/>
    <w:basedOn w:val="Normal"/>
    <w:next w:val="AppendixBodyText"/>
    <w:uiPriority w:val="2"/>
    <w:qFormat/>
    <w:rsid w:val="007D6506"/>
    <w:pPr>
      <w:spacing w:before="240" w:after="120" w:line="240" w:lineRule="auto"/>
    </w:pPr>
    <w:rPr>
      <w:b/>
      <w:color w:val="00446A" w:themeColor="background2"/>
      <w:sz w:val="28"/>
      <w:lang w:val="en-GB"/>
    </w:rPr>
  </w:style>
  <w:style w:type="paragraph" w:customStyle="1" w:styleId="LetterSubheading">
    <w:name w:val="Letter Subheading"/>
    <w:basedOn w:val="Subject"/>
    <w:next w:val="BodyText"/>
    <w:link w:val="LetterSubheadingChar"/>
    <w:uiPriority w:val="1"/>
    <w:qFormat/>
    <w:rsid w:val="00F30F64"/>
    <w:pPr>
      <w:spacing w:after="120"/>
    </w:pPr>
  </w:style>
  <w:style w:type="table" w:styleId="TableGrid">
    <w:name w:val="Table Grid"/>
    <w:basedOn w:val="TableNormal"/>
    <w:uiPriority w:val="59"/>
    <w:rsid w:val="00E050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050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050"/>
  </w:style>
  <w:style w:type="paragraph" w:styleId="Footer">
    <w:name w:val="footer"/>
    <w:basedOn w:val="Normal"/>
    <w:link w:val="FooterChar"/>
    <w:uiPriority w:val="99"/>
    <w:unhideWhenUsed/>
    <w:rsid w:val="00E050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050"/>
  </w:style>
  <w:style w:type="paragraph" w:styleId="ListParagraph">
    <w:name w:val="List Paragraph"/>
    <w:basedOn w:val="Normal"/>
    <w:uiPriority w:val="34"/>
    <w:qFormat/>
    <w:rsid w:val="00A3446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72FB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FB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046BF"/>
    <w:rPr>
      <w:color w:val="800080" w:themeColor="followedHyperlink"/>
      <w:u w:val="single"/>
    </w:rPr>
  </w:style>
  <w:style w:type="paragraph" w:customStyle="1" w:styleId="Level2">
    <w:name w:val="Level 2"/>
    <w:basedOn w:val="Normal"/>
    <w:next w:val="Normal"/>
    <w:link w:val="Level2Char"/>
    <w:uiPriority w:val="6"/>
    <w:qFormat/>
    <w:rsid w:val="00E75E63"/>
    <w:pPr>
      <w:tabs>
        <w:tab w:val="num" w:pos="3589"/>
      </w:tabs>
      <w:spacing w:before="120" w:after="0" w:line="240" w:lineRule="auto"/>
      <w:ind w:left="706" w:hanging="706"/>
      <w:jc w:val="both"/>
      <w:outlineLvl w:val="1"/>
    </w:pPr>
    <w:rPr>
      <w:rFonts w:ascii="Arial" w:eastAsia="Arial Unicode MS" w:hAnsi="Arial" w:cs="Arial"/>
      <w:sz w:val="24"/>
      <w:szCs w:val="24"/>
      <w:lang w:val="en-GB" w:eastAsia="en-GB" w:bidi="ar-SA"/>
    </w:rPr>
  </w:style>
  <w:style w:type="paragraph" w:customStyle="1" w:styleId="Level3">
    <w:name w:val="Level 3"/>
    <w:basedOn w:val="Normal"/>
    <w:next w:val="Normal"/>
    <w:link w:val="Level3Char"/>
    <w:uiPriority w:val="6"/>
    <w:qFormat/>
    <w:rsid w:val="00E75E63"/>
    <w:pPr>
      <w:tabs>
        <w:tab w:val="num" w:pos="3948"/>
      </w:tabs>
      <w:spacing w:after="210" w:line="264" w:lineRule="auto"/>
      <w:ind w:left="3948" w:hanging="708"/>
      <w:jc w:val="both"/>
      <w:outlineLvl w:val="2"/>
    </w:pPr>
    <w:rPr>
      <w:rFonts w:ascii="Arial" w:eastAsia="Arial Unicode MS" w:hAnsi="Arial"/>
      <w:sz w:val="21"/>
      <w:szCs w:val="21"/>
      <w:lang w:val="en-GB" w:eastAsia="en-GB" w:bidi="ar-SA"/>
    </w:rPr>
  </w:style>
  <w:style w:type="paragraph" w:customStyle="1" w:styleId="Level4">
    <w:name w:val="Level 4"/>
    <w:basedOn w:val="Normal"/>
    <w:next w:val="Normal"/>
    <w:uiPriority w:val="6"/>
    <w:qFormat/>
    <w:rsid w:val="00E75E63"/>
    <w:pPr>
      <w:tabs>
        <w:tab w:val="num" w:pos="5006"/>
      </w:tabs>
      <w:spacing w:after="210" w:line="264" w:lineRule="auto"/>
      <w:ind w:left="5006" w:hanging="709"/>
      <w:jc w:val="both"/>
      <w:outlineLvl w:val="3"/>
    </w:pPr>
    <w:rPr>
      <w:rFonts w:ascii="Arial" w:eastAsia="Arial Unicode MS" w:hAnsi="Arial"/>
      <w:sz w:val="21"/>
      <w:szCs w:val="21"/>
      <w:lang w:val="en-GB" w:eastAsia="en-GB" w:bidi="ar-SA"/>
    </w:rPr>
  </w:style>
  <w:style w:type="paragraph" w:customStyle="1" w:styleId="Level5">
    <w:name w:val="Level 5"/>
    <w:basedOn w:val="Normal"/>
    <w:next w:val="Normal"/>
    <w:uiPriority w:val="6"/>
    <w:qFormat/>
    <w:rsid w:val="00E75E63"/>
    <w:pPr>
      <w:tabs>
        <w:tab w:val="num" w:pos="5715"/>
      </w:tabs>
      <w:spacing w:after="210" w:line="264" w:lineRule="auto"/>
      <w:ind w:left="5715" w:hanging="709"/>
      <w:jc w:val="both"/>
      <w:outlineLvl w:val="4"/>
    </w:pPr>
    <w:rPr>
      <w:rFonts w:ascii="Arial" w:eastAsia="Arial Unicode MS" w:hAnsi="Arial"/>
      <w:sz w:val="21"/>
      <w:szCs w:val="21"/>
      <w:lang w:val="en-GB" w:eastAsia="en-GB" w:bidi="ar-SA"/>
    </w:rPr>
  </w:style>
  <w:style w:type="character" w:customStyle="1" w:styleId="Level2Char">
    <w:name w:val="Level 2 Char"/>
    <w:basedOn w:val="DefaultParagraphFont"/>
    <w:link w:val="Level2"/>
    <w:uiPriority w:val="6"/>
    <w:rsid w:val="00E75E63"/>
    <w:rPr>
      <w:rFonts w:eastAsia="Arial Unicode MS" w:cs="Arial"/>
      <w:sz w:val="24"/>
      <w:szCs w:val="24"/>
      <w:lang w:val="en-GB" w:eastAsia="en-GB" w:bidi="ar-SA"/>
    </w:rPr>
  </w:style>
  <w:style w:type="character" w:customStyle="1" w:styleId="Level3Char">
    <w:name w:val="Level 3 Char"/>
    <w:basedOn w:val="DefaultParagraphFont"/>
    <w:link w:val="Level3"/>
    <w:uiPriority w:val="6"/>
    <w:rsid w:val="00A56CE0"/>
    <w:rPr>
      <w:rFonts w:eastAsia="Arial Unicode MS"/>
      <w:sz w:val="21"/>
      <w:szCs w:val="21"/>
      <w:lang w:val="en-GB" w:eastAsia="en-GB" w:bidi="ar-SA"/>
    </w:rPr>
  </w:style>
  <w:style w:type="paragraph" w:customStyle="1" w:styleId="Body2">
    <w:name w:val="Body 2"/>
    <w:basedOn w:val="Normal"/>
    <w:link w:val="Body2Char"/>
    <w:qFormat/>
    <w:rsid w:val="00A56CE0"/>
    <w:pPr>
      <w:spacing w:after="210" w:line="264" w:lineRule="auto"/>
      <w:ind w:left="709"/>
      <w:jc w:val="both"/>
    </w:pPr>
    <w:rPr>
      <w:rFonts w:ascii="Arial" w:eastAsia="Arial Unicode MS" w:hAnsi="Arial"/>
      <w:sz w:val="21"/>
      <w:szCs w:val="21"/>
      <w:lang w:val="en-GB" w:eastAsia="en-GB" w:bidi="ar-SA"/>
    </w:rPr>
  </w:style>
  <w:style w:type="character" w:customStyle="1" w:styleId="Body2Char">
    <w:name w:val="Body 2 Char"/>
    <w:basedOn w:val="DefaultParagraphFont"/>
    <w:link w:val="Body2"/>
    <w:rsid w:val="00A56CE0"/>
    <w:rPr>
      <w:rFonts w:eastAsia="Arial Unicode MS"/>
      <w:sz w:val="21"/>
      <w:szCs w:val="21"/>
      <w:lang w:val="en-GB" w:eastAsia="en-GB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B20B9"/>
    <w:rPr>
      <w:sz w:val="16"/>
      <w:szCs w:val="16"/>
    </w:rPr>
  </w:style>
  <w:style w:type="paragraph" w:customStyle="1" w:styleId="SchTitle">
    <w:name w:val="Sch  Title"/>
    <w:basedOn w:val="SchSubtitle"/>
    <w:next w:val="SchSubtitle"/>
    <w:uiPriority w:val="10"/>
    <w:qFormat/>
    <w:rsid w:val="00F94861"/>
    <w:pPr>
      <w:numPr>
        <w:ilvl w:val="0"/>
      </w:numPr>
    </w:pPr>
    <w:rPr>
      <w:smallCaps/>
    </w:rPr>
  </w:style>
  <w:style w:type="paragraph" w:customStyle="1" w:styleId="SchSubtitle">
    <w:name w:val="Sch  Subtitle"/>
    <w:basedOn w:val="Normal"/>
    <w:next w:val="Body2"/>
    <w:uiPriority w:val="11"/>
    <w:qFormat/>
    <w:rsid w:val="00F94861"/>
    <w:pPr>
      <w:keepNext/>
      <w:numPr>
        <w:ilvl w:val="1"/>
        <w:numId w:val="18"/>
      </w:numPr>
      <w:spacing w:after="210" w:line="264" w:lineRule="auto"/>
      <w:jc w:val="center"/>
    </w:pPr>
    <w:rPr>
      <w:rFonts w:ascii="Arial" w:eastAsia="Arial Unicode MS" w:hAnsi="Arial"/>
      <w:b/>
      <w:sz w:val="21"/>
      <w:szCs w:val="21"/>
      <w:lang w:val="en-GB" w:eastAsia="en-GB" w:bidi="ar-SA"/>
    </w:rPr>
  </w:style>
  <w:style w:type="paragraph" w:customStyle="1" w:styleId="SchNumber1">
    <w:name w:val="Sch Number 1"/>
    <w:basedOn w:val="Normal"/>
    <w:next w:val="Body2"/>
    <w:uiPriority w:val="12"/>
    <w:qFormat/>
    <w:rsid w:val="00F94861"/>
    <w:pPr>
      <w:numPr>
        <w:ilvl w:val="2"/>
        <w:numId w:val="18"/>
      </w:numPr>
      <w:tabs>
        <w:tab w:val="clear" w:pos="709"/>
        <w:tab w:val="num" w:pos="1209"/>
      </w:tabs>
      <w:spacing w:after="210" w:line="264" w:lineRule="auto"/>
      <w:ind w:left="1209" w:hanging="360"/>
      <w:jc w:val="both"/>
      <w:outlineLvl w:val="0"/>
    </w:pPr>
    <w:rPr>
      <w:rFonts w:ascii="Arial" w:eastAsia="Arial Unicode MS" w:hAnsi="Arial"/>
      <w:sz w:val="21"/>
      <w:szCs w:val="21"/>
      <w:lang w:val="en-GB" w:eastAsia="en-GB" w:bidi="ar-SA"/>
    </w:rPr>
  </w:style>
  <w:style w:type="paragraph" w:customStyle="1" w:styleId="SchNumber2">
    <w:name w:val="Sch Number 2"/>
    <w:basedOn w:val="Level2"/>
    <w:next w:val="Body2"/>
    <w:uiPriority w:val="12"/>
    <w:qFormat/>
    <w:rsid w:val="00F94861"/>
    <w:pPr>
      <w:numPr>
        <w:ilvl w:val="3"/>
        <w:numId w:val="18"/>
      </w:numPr>
      <w:tabs>
        <w:tab w:val="clear" w:pos="709"/>
        <w:tab w:val="num" w:pos="1209"/>
      </w:tabs>
      <w:ind w:left="1209" w:hanging="360"/>
    </w:pPr>
  </w:style>
  <w:style w:type="paragraph" w:customStyle="1" w:styleId="SchNumber3">
    <w:name w:val="Sch Number 3"/>
    <w:basedOn w:val="Level3"/>
    <w:next w:val="Body2"/>
    <w:uiPriority w:val="12"/>
    <w:qFormat/>
    <w:rsid w:val="00F94861"/>
    <w:pPr>
      <w:numPr>
        <w:ilvl w:val="4"/>
        <w:numId w:val="18"/>
      </w:numPr>
      <w:tabs>
        <w:tab w:val="clear" w:pos="1418"/>
        <w:tab w:val="num" w:pos="1209"/>
      </w:tabs>
      <w:ind w:left="1209" w:hanging="360"/>
    </w:pPr>
  </w:style>
  <w:style w:type="paragraph" w:customStyle="1" w:styleId="SchNumber4">
    <w:name w:val="Sch Number 4"/>
    <w:basedOn w:val="Level4"/>
    <w:next w:val="Normal"/>
    <w:uiPriority w:val="12"/>
    <w:qFormat/>
    <w:rsid w:val="00F94861"/>
    <w:pPr>
      <w:numPr>
        <w:ilvl w:val="5"/>
        <w:numId w:val="18"/>
      </w:numPr>
    </w:pPr>
  </w:style>
  <w:style w:type="paragraph" w:customStyle="1" w:styleId="SchNumber5">
    <w:name w:val="Sch Number 5"/>
    <w:basedOn w:val="Level5"/>
    <w:next w:val="Normal"/>
    <w:uiPriority w:val="12"/>
    <w:qFormat/>
    <w:rsid w:val="00F94861"/>
    <w:pPr>
      <w:numPr>
        <w:ilvl w:val="6"/>
        <w:numId w:val="18"/>
      </w:numPr>
    </w:pPr>
  </w:style>
  <w:style w:type="numbering" w:customStyle="1" w:styleId="SchCustomList">
    <w:name w:val="Sch Custom List"/>
    <w:basedOn w:val="NoList"/>
    <w:uiPriority w:val="99"/>
    <w:rsid w:val="00F94861"/>
    <w:pPr>
      <w:numPr>
        <w:numId w:val="18"/>
      </w:numPr>
    </w:pPr>
  </w:style>
  <w:style w:type="table" w:styleId="LightList-Accent1">
    <w:name w:val="Light List Accent 1"/>
    <w:basedOn w:val="TableNormal"/>
    <w:uiPriority w:val="61"/>
    <w:rsid w:val="00F1068B"/>
    <w:pPr>
      <w:spacing w:after="0" w:line="240" w:lineRule="auto"/>
    </w:pPr>
    <w:tblPr>
      <w:tblStyleRowBandSize w:val="1"/>
      <w:tblStyleColBandSize w:val="1"/>
      <w:tblBorders>
        <w:top w:val="single" w:sz="8" w:space="0" w:color="0093D1" w:themeColor="accent1"/>
        <w:left w:val="single" w:sz="8" w:space="0" w:color="0093D1" w:themeColor="accent1"/>
        <w:bottom w:val="single" w:sz="8" w:space="0" w:color="0093D1" w:themeColor="accent1"/>
        <w:right w:val="single" w:sz="8" w:space="0" w:color="0093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3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3D1" w:themeColor="accent1"/>
          <w:left w:val="single" w:sz="8" w:space="0" w:color="0093D1" w:themeColor="accent1"/>
          <w:bottom w:val="single" w:sz="8" w:space="0" w:color="0093D1" w:themeColor="accent1"/>
          <w:right w:val="single" w:sz="8" w:space="0" w:color="0093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3D1" w:themeColor="accent1"/>
          <w:left w:val="single" w:sz="8" w:space="0" w:color="0093D1" w:themeColor="accent1"/>
          <w:bottom w:val="single" w:sz="8" w:space="0" w:color="0093D1" w:themeColor="accent1"/>
          <w:right w:val="single" w:sz="8" w:space="0" w:color="0093D1" w:themeColor="accent1"/>
        </w:tcBorders>
      </w:tcPr>
    </w:tblStylePr>
    <w:tblStylePr w:type="band1Horz">
      <w:tblPr/>
      <w:tcPr>
        <w:tcBorders>
          <w:top w:val="single" w:sz="8" w:space="0" w:color="0093D1" w:themeColor="accent1"/>
          <w:left w:val="single" w:sz="8" w:space="0" w:color="0093D1" w:themeColor="accent1"/>
          <w:bottom w:val="single" w:sz="8" w:space="0" w:color="0093D1" w:themeColor="accent1"/>
          <w:right w:val="single" w:sz="8" w:space="0" w:color="0093D1" w:themeColor="accent1"/>
        </w:tcBorders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77229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296"/>
    <w:rPr>
      <w:rFonts w:ascii="Segoe UI" w:hAnsi="Segoe U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2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296"/>
    <w:rPr>
      <w:rFonts w:ascii="Segoe UI" w:hAnsi="Segoe UI"/>
      <w:b/>
      <w:bCs/>
    </w:rPr>
  </w:style>
  <w:style w:type="paragraph" w:styleId="Revision">
    <w:name w:val="Revision"/>
    <w:hidden/>
    <w:uiPriority w:val="99"/>
    <w:semiHidden/>
    <w:rsid w:val="005D3425"/>
    <w:pPr>
      <w:spacing w:after="0" w:line="240" w:lineRule="auto"/>
    </w:pPr>
    <w:rPr>
      <w:rFonts w:ascii="Segoe UI" w:hAnsi="Segoe UI"/>
    </w:rPr>
  </w:style>
  <w:style w:type="paragraph" w:customStyle="1" w:styleId="bwTableText">
    <w:name w:val="bwTableText"/>
    <w:basedOn w:val="NoSpacing"/>
    <w:qFormat/>
    <w:rsid w:val="00C4041E"/>
    <w:pPr>
      <w:keepNext/>
    </w:pPr>
    <w:rPr>
      <w:lang w:bidi="ar-SA"/>
    </w:rPr>
  </w:style>
  <w:style w:type="table" w:customStyle="1" w:styleId="bwTable">
    <w:name w:val="bwTable"/>
    <w:basedOn w:val="TableNormal"/>
    <w:uiPriority w:val="99"/>
    <w:qFormat/>
    <w:rsid w:val="00C4041E"/>
    <w:pPr>
      <w:spacing w:after="0" w:line="240" w:lineRule="auto"/>
    </w:pPr>
    <w:tblPr>
      <w:tblStyleRowBandSize w:val="1"/>
      <w:tblStyleColBandSize w:val="1"/>
      <w:tblBorders>
        <w:top w:val="single" w:sz="4" w:space="0" w:color="00446A" w:themeColor="background2"/>
        <w:left w:val="single" w:sz="4" w:space="0" w:color="00446A" w:themeColor="background2"/>
        <w:bottom w:val="single" w:sz="4" w:space="0" w:color="00446A" w:themeColor="background2"/>
        <w:right w:val="single" w:sz="4" w:space="0" w:color="00446A" w:themeColor="background2"/>
        <w:insideH w:val="single" w:sz="4" w:space="0" w:color="00446A" w:themeColor="background2"/>
        <w:insideV w:val="single" w:sz="4" w:space="0" w:color="00446A" w:themeColor="background2"/>
      </w:tblBorders>
      <w:tblCellMar>
        <w:top w:w="108" w:type="dxa"/>
        <w:bottom w:w="108" w:type="dxa"/>
      </w:tblCellMar>
    </w:tblPr>
    <w:tcPr>
      <w:vAlign w:val="center"/>
    </w:tcPr>
    <w:tblStylePr w:type="firstRow">
      <w:rPr>
        <w:b w:val="0"/>
        <w:color w:val="0093D1" w:themeColor="accent1"/>
      </w:rPr>
      <w:tblPr/>
      <w:tcPr>
        <w:tcBorders>
          <w:top w:val="single" w:sz="4" w:space="0" w:color="0093D1" w:themeColor="accent1"/>
          <w:left w:val="nil"/>
          <w:bottom w:val="single" w:sz="4" w:space="0" w:color="0093D1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4" w:space="0" w:color="BFBFBF" w:themeColor="background1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BFBFBF" w:themeColor="background1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BFBFBF" w:themeColor="background1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GridLight1">
    <w:name w:val="Table Grid Light1"/>
    <w:basedOn w:val="TableNormal"/>
    <w:uiPriority w:val="40"/>
    <w:rsid w:val="009B221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jectChar">
    <w:name w:val="Subject Char"/>
    <w:basedOn w:val="DefaultParagraphFont"/>
    <w:link w:val="Subject"/>
    <w:rsid w:val="00BF1F42"/>
    <w:rPr>
      <w:rFonts w:ascii="Segoe UI" w:hAnsi="Segoe UI" w:cstheme="minorBidi"/>
      <w:b/>
      <w:color w:val="1192D1"/>
      <w:sz w:val="22"/>
      <w:szCs w:val="22"/>
      <w:lang w:val="en-GB" w:bidi="ar-SA"/>
    </w:rPr>
  </w:style>
  <w:style w:type="character" w:customStyle="1" w:styleId="LetterSubheadingChar">
    <w:name w:val="Letter Subheading Char"/>
    <w:basedOn w:val="SubjectChar"/>
    <w:link w:val="LetterSubheading"/>
    <w:uiPriority w:val="1"/>
    <w:rsid w:val="007D4681"/>
    <w:rPr>
      <w:rFonts w:ascii="Segoe UI" w:hAnsi="Segoe UI" w:cstheme="minorBidi"/>
      <w:b/>
      <w:color w:val="1192D1"/>
      <w:sz w:val="22"/>
      <w:szCs w:val="22"/>
      <w:lang w:val="en-GB" w:bidi="ar-SA"/>
    </w:rPr>
  </w:style>
  <w:style w:type="paragraph" w:customStyle="1" w:styleId="NumberedList">
    <w:name w:val="Numbered List"/>
    <w:basedOn w:val="List"/>
    <w:link w:val="NumberedListChar"/>
    <w:qFormat/>
    <w:rsid w:val="007D4681"/>
    <w:pPr>
      <w:numPr>
        <w:numId w:val="30"/>
      </w:numPr>
    </w:pPr>
    <w:rPr>
      <w:lang w:bidi="ar-SA"/>
    </w:rPr>
  </w:style>
  <w:style w:type="paragraph" w:customStyle="1" w:styleId="Frontpageheader1">
    <w:name w:val="Front page header 1"/>
    <w:basedOn w:val="Heading1"/>
    <w:link w:val="Frontpageheader1Char"/>
    <w:qFormat/>
    <w:rsid w:val="005B2B68"/>
    <w:pPr>
      <w:numPr>
        <w:numId w:val="0"/>
      </w:numPr>
      <w:spacing w:before="0"/>
    </w:pPr>
    <w:rPr>
      <w:szCs w:val="56"/>
    </w:rPr>
  </w:style>
  <w:style w:type="character" w:customStyle="1" w:styleId="ListChar">
    <w:name w:val="List Char"/>
    <w:basedOn w:val="DefaultParagraphFont"/>
    <w:link w:val="List"/>
    <w:rsid w:val="007D4681"/>
    <w:rPr>
      <w:rFonts w:ascii="Segoe UI" w:hAnsi="Segoe UI"/>
      <w:lang w:val="en-GB"/>
    </w:rPr>
  </w:style>
  <w:style w:type="character" w:customStyle="1" w:styleId="NumberedListChar">
    <w:name w:val="Numbered List Char"/>
    <w:basedOn w:val="ListChar"/>
    <w:link w:val="NumberedList"/>
    <w:rsid w:val="007D4681"/>
    <w:rPr>
      <w:rFonts w:ascii="Segoe UI" w:hAnsi="Segoe UI"/>
      <w:lang w:val="en-GB" w:bidi="ar-SA"/>
    </w:rPr>
  </w:style>
  <w:style w:type="paragraph" w:customStyle="1" w:styleId="Frontpagedetails">
    <w:name w:val="Front page details"/>
    <w:basedOn w:val="Frontpageheader1"/>
    <w:link w:val="FrontpagedetailsChar"/>
    <w:qFormat/>
    <w:rsid w:val="007D4681"/>
    <w:rPr>
      <w:color w:val="797979"/>
      <w:szCs w:val="36"/>
    </w:rPr>
  </w:style>
  <w:style w:type="character" w:customStyle="1" w:styleId="Frontpageheader1Char">
    <w:name w:val="Front page header 1 Char"/>
    <w:basedOn w:val="Heading1Char"/>
    <w:link w:val="Frontpageheader1"/>
    <w:rsid w:val="005B2B68"/>
    <w:rPr>
      <w:rFonts w:ascii="Segoe UI Semibold" w:hAnsi="Segoe UI Semibold"/>
      <w:bCs/>
      <w:iCs/>
      <w:color w:val="00446A" w:themeColor="background2"/>
      <w:sz w:val="24"/>
      <w:szCs w:val="56"/>
      <w:lang w:val="en-GB" w:eastAsia="en-GB" w:bidi="ar-SA"/>
    </w:rPr>
  </w:style>
  <w:style w:type="paragraph" w:customStyle="1" w:styleId="Frontpagedate">
    <w:name w:val="Front page date"/>
    <w:basedOn w:val="Frontpagedetails"/>
    <w:link w:val="FrontpagedateChar"/>
    <w:qFormat/>
    <w:rsid w:val="007D4681"/>
    <w:rPr>
      <w:sz w:val="16"/>
    </w:rPr>
  </w:style>
  <w:style w:type="character" w:customStyle="1" w:styleId="FrontpagedetailsChar">
    <w:name w:val="Front page details Char"/>
    <w:basedOn w:val="Frontpageheader1Char"/>
    <w:link w:val="Frontpagedetails"/>
    <w:rsid w:val="007D4681"/>
    <w:rPr>
      <w:rFonts w:ascii="Segoe UI Semibold" w:eastAsiaTheme="majorEastAsia" w:hAnsi="Segoe UI Semibold"/>
      <w:b w:val="0"/>
      <w:bCs/>
      <w:iCs/>
      <w:color w:val="797979"/>
      <w:kern w:val="32"/>
      <w:sz w:val="24"/>
      <w:szCs w:val="36"/>
      <w:lang w:val="en-GB" w:eastAsia="en-GB" w:bidi="ar-SA"/>
    </w:rPr>
  </w:style>
  <w:style w:type="character" w:customStyle="1" w:styleId="FrontpagedateChar">
    <w:name w:val="Front page date Char"/>
    <w:basedOn w:val="FrontpagedetailsChar"/>
    <w:link w:val="Frontpagedate"/>
    <w:rsid w:val="007D4681"/>
    <w:rPr>
      <w:rFonts w:ascii="Segoe UI Semibold" w:eastAsiaTheme="majorEastAsia" w:hAnsi="Segoe UI Semibold"/>
      <w:b w:val="0"/>
      <w:bCs/>
      <w:iCs/>
      <w:color w:val="797979"/>
      <w:kern w:val="32"/>
      <w:sz w:val="16"/>
      <w:szCs w:val="36"/>
      <w:lang w:val="en-GB" w:eastAsia="en-GB" w:bidi="ar-SA"/>
    </w:rPr>
  </w:style>
  <w:style w:type="character" w:customStyle="1" w:styleId="legamendingtext">
    <w:name w:val="legamendingtext"/>
    <w:basedOn w:val="DefaultParagraphFont"/>
    <w:rsid w:val="007D4681"/>
  </w:style>
  <w:style w:type="table" w:customStyle="1" w:styleId="TableGrid1">
    <w:name w:val="Table Grid1"/>
    <w:basedOn w:val="TableNormal"/>
    <w:next w:val="TableGrid"/>
    <w:uiPriority w:val="39"/>
    <w:rsid w:val="007D4681"/>
    <w:pPr>
      <w:spacing w:after="0" w:line="240" w:lineRule="auto"/>
    </w:pPr>
    <w:rPr>
      <w:rFonts w:asciiTheme="minorHAnsi" w:hAnsiTheme="minorHAnsi" w:cstheme="minorBidi"/>
      <w:sz w:val="22"/>
      <w:szCs w:val="22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4681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en-GB" w:bidi="ar-SA"/>
    </w:rPr>
  </w:style>
  <w:style w:type="character" w:customStyle="1" w:styleId="A3">
    <w:name w:val="A3"/>
    <w:uiPriority w:val="99"/>
    <w:rsid w:val="00F24FC4"/>
    <w:rPr>
      <w:rFonts w:cs="Georgi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6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7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arnett Waddingham">
  <a:themeElements>
    <a:clrScheme name="Barnett Waddingham">
      <a:dk1>
        <a:sysClr val="windowText" lastClr="000000"/>
      </a:dk1>
      <a:lt1>
        <a:sysClr val="window" lastClr="FFFFFF"/>
      </a:lt1>
      <a:dk2>
        <a:srgbClr val="00446A"/>
      </a:dk2>
      <a:lt2>
        <a:srgbClr val="00446A"/>
      </a:lt2>
      <a:accent1>
        <a:srgbClr val="0093D1"/>
      </a:accent1>
      <a:accent2>
        <a:srgbClr val="EF4135"/>
      </a:accent2>
      <a:accent3>
        <a:srgbClr val="00A890"/>
      </a:accent3>
      <a:accent4>
        <a:srgbClr val="A54499"/>
      </a:accent4>
      <a:accent5>
        <a:srgbClr val="E20177"/>
      </a:accent5>
      <a:accent6>
        <a:srgbClr val="F78F1E"/>
      </a:accent6>
      <a:hlink>
        <a:srgbClr val="0000FF"/>
      </a:hlink>
      <a:folHlink>
        <a:srgbClr val="800080"/>
      </a:folHlink>
    </a:clrScheme>
    <a:fontScheme name="Barnett Waddingha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xxxxxxxxxx to xxxxxxxxxx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A8AAB6EC4A7A47A1A086BD0BDF8D2E" ma:contentTypeVersion="6" ma:contentTypeDescription="Create a new document." ma:contentTypeScope="" ma:versionID="087f4312e1a8cbaaf41cf3a6757bea1d">
  <xsd:schema xmlns:xsd="http://www.w3.org/2001/XMLSchema" xmlns:xs="http://www.w3.org/2001/XMLSchema" xmlns:p="http://schemas.microsoft.com/office/2006/metadata/properties" xmlns:ns2="3a00d550-3a83-41c5-83fe-fb21909e1834" xmlns:ns3="eea7d4a6-3a18-4d13-b84e-a0a9f481a306" targetNamespace="http://schemas.microsoft.com/office/2006/metadata/properties" ma:root="true" ma:fieldsID="764e13e214b7c284a52707707959fde8" ns2:_="" ns3:_="">
    <xsd:import namespace="3a00d550-3a83-41c5-83fe-fb21909e1834"/>
    <xsd:import namespace="eea7d4a6-3a18-4d13-b84e-a0a9f481a3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0d550-3a83-41c5-83fe-fb21909e1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7d4a6-3a18-4d13-b84e-a0a9f481a3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5F70E9-8B4A-457B-B60E-6F209EE17B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F27D83-721B-4D9A-BCE6-9F2ABE1FE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0d550-3a83-41c5-83fe-fb21909e1834"/>
    <ds:schemaRef ds:uri="eea7d4a6-3a18-4d13-b84e-a0a9f481a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D12747-C167-4E8A-8B9E-F9A023A8859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D1139BA-3AF8-438C-9F5C-11A70CBADF86}">
  <ds:schemaRefs>
    <ds:schemaRef ds:uri="3a00d550-3a83-41c5-83fe-fb21909e1834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eea7d4a6-3a18-4d13-b84e-a0a9f481a30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1907</Words>
  <Characters>10870</Characters>
  <Application>Microsoft Office Word</Application>
  <DocSecurity>4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Governance Statement</vt:lpstr>
    </vt:vector>
  </TitlesOfParts>
  <Company>Barnett Waddingham LLP</Company>
  <LinksUpToDate>false</LinksUpToDate>
  <CharactersWithSpaces>12752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Governance Statement</dc:title>
  <dc:creator>Phil Duly</dc:creator>
  <cp:lastModifiedBy>Lisa Streeter</cp:lastModifiedBy>
  <cp:revision>2</cp:revision>
  <cp:lastPrinted>2016-06-09T16:20:00Z</cp:lastPrinted>
  <dcterms:created xsi:type="dcterms:W3CDTF">2022-08-15T12:52:00Z</dcterms:created>
  <dcterms:modified xsi:type="dcterms:W3CDTF">2022-08-15T12:52:00Z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0x01010052A8AAB6EC4A7A47A1A086BD0BDF8D2E</vt:lpwstr>
  </property>
</Properties>
</file>